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5BF873">
      <w:pPr>
        <w:keepNext w:val="0"/>
        <w:keepLines w:val="0"/>
        <w:pageBreakBefore w:val="0"/>
        <w:widowControl/>
        <w:kinsoku/>
        <w:wordWrap/>
        <w:overflowPunct/>
        <w:topLinePunct w:val="0"/>
        <w:autoSpaceDE/>
        <w:autoSpaceDN/>
        <w:bidi w:val="0"/>
        <w:adjustRightInd/>
        <w:snapToGrid/>
        <w:spacing w:after="600" w:line="360" w:lineRule="auto"/>
        <w:jc w:val="both"/>
        <w:textAlignment w:val="baseline"/>
        <w:outlineLvl w:val="9"/>
        <w:rPr>
          <w:rStyle w:val="24"/>
          <w:rFonts w:hint="eastAsia" w:ascii="Times New Roman" w:eastAsia="方正小标宋简体"/>
          <w:sz w:val="48"/>
          <w:szCs w:val="48"/>
          <w:lang w:eastAsia="zh-CN"/>
        </w:rPr>
      </w:pPr>
    </w:p>
    <w:p w14:paraId="6196D61C">
      <w:pPr>
        <w:keepNext w:val="0"/>
        <w:keepLines w:val="0"/>
        <w:pageBreakBefore w:val="0"/>
        <w:widowControl/>
        <w:kinsoku/>
        <w:wordWrap/>
        <w:overflowPunct/>
        <w:topLinePunct w:val="0"/>
        <w:autoSpaceDE/>
        <w:autoSpaceDN/>
        <w:bidi w:val="0"/>
        <w:adjustRightInd/>
        <w:snapToGrid/>
        <w:spacing w:after="600" w:line="360" w:lineRule="auto"/>
        <w:jc w:val="center"/>
        <w:textAlignment w:val="baseline"/>
        <w:outlineLvl w:val="9"/>
        <w:rPr>
          <w:rStyle w:val="24"/>
          <w:rFonts w:hint="eastAsia" w:ascii="Times New Roman" w:eastAsia="方正小标宋简体"/>
          <w:sz w:val="48"/>
          <w:szCs w:val="48"/>
          <w:lang w:eastAsia="zh-CN"/>
        </w:rPr>
      </w:pPr>
    </w:p>
    <w:p w14:paraId="300285B0">
      <w:pPr>
        <w:spacing w:after="600" w:line="360" w:lineRule="auto"/>
        <w:jc w:val="center"/>
        <w:outlineLvl w:val="0"/>
        <w:rPr>
          <w:rStyle w:val="24"/>
          <w:rFonts w:ascii="仿宋_GB2312" w:eastAsia="仿宋_GB2312"/>
          <w:sz w:val="48"/>
          <w:szCs w:val="48"/>
        </w:rPr>
      </w:pPr>
      <w:r>
        <w:rPr>
          <w:rStyle w:val="24"/>
          <w:rFonts w:hint="eastAsia" w:ascii="Times New Roman" w:eastAsia="方正小标宋简体"/>
          <w:sz w:val="48"/>
          <w:szCs w:val="48"/>
          <w:lang w:eastAsia="zh-CN"/>
        </w:rPr>
        <w:t>成渝双圈内荣农高区特色粮蔬园区融合示范建设项目</w:t>
      </w:r>
      <w:r>
        <w:rPr>
          <w:rStyle w:val="24"/>
          <w:rFonts w:ascii="Times New Roman" w:eastAsia="方正小标宋简体"/>
          <w:sz w:val="48"/>
          <w:szCs w:val="48"/>
        </w:rPr>
        <w:t>情况</w:t>
      </w:r>
    </w:p>
    <w:p w14:paraId="4A35B216">
      <w:pPr>
        <w:keepNext w:val="0"/>
        <w:keepLines w:val="0"/>
        <w:pageBreakBefore w:val="0"/>
        <w:widowControl/>
        <w:kinsoku/>
        <w:wordWrap/>
        <w:overflowPunct/>
        <w:topLinePunct w:val="0"/>
        <w:autoSpaceDE/>
        <w:autoSpaceDN/>
        <w:bidi w:val="0"/>
        <w:adjustRightInd/>
        <w:snapToGrid/>
        <w:spacing w:after="120" w:line="360" w:lineRule="auto"/>
        <w:ind w:firstLine="640" w:firstLineChars="200"/>
        <w:jc w:val="center"/>
        <w:textAlignment w:val="baseline"/>
        <w:outlineLvl w:val="9"/>
        <w:rPr>
          <w:rStyle w:val="24"/>
          <w:rFonts w:ascii="黑体" w:hAnsi="黑体" w:eastAsia="黑体"/>
          <w:sz w:val="32"/>
          <w:szCs w:val="32"/>
        </w:rPr>
      </w:pPr>
    </w:p>
    <w:p w14:paraId="29F8BD2C">
      <w:pPr>
        <w:pStyle w:val="2"/>
      </w:pPr>
    </w:p>
    <w:p w14:paraId="097FB6D5">
      <w:pPr>
        <w:keepNext w:val="0"/>
        <w:keepLines w:val="0"/>
        <w:pageBreakBefore w:val="0"/>
        <w:widowControl/>
        <w:kinsoku/>
        <w:wordWrap/>
        <w:overflowPunct/>
        <w:topLinePunct w:val="0"/>
        <w:autoSpaceDE/>
        <w:autoSpaceDN/>
        <w:bidi w:val="0"/>
        <w:adjustRightInd/>
        <w:snapToGrid/>
        <w:spacing w:after="120" w:line="360" w:lineRule="auto"/>
        <w:ind w:firstLine="640" w:firstLineChars="200"/>
        <w:jc w:val="center"/>
        <w:textAlignment w:val="baseline"/>
        <w:outlineLvl w:val="9"/>
        <w:rPr>
          <w:rStyle w:val="24"/>
          <w:rFonts w:ascii="黑体" w:hAnsi="黑体" w:eastAsia="黑体"/>
          <w:sz w:val="32"/>
          <w:szCs w:val="32"/>
        </w:rPr>
      </w:pPr>
    </w:p>
    <w:p w14:paraId="5B2E483A">
      <w:pPr>
        <w:keepNext w:val="0"/>
        <w:keepLines w:val="0"/>
        <w:pageBreakBefore w:val="0"/>
        <w:widowControl/>
        <w:kinsoku/>
        <w:wordWrap/>
        <w:overflowPunct/>
        <w:topLinePunct w:val="0"/>
        <w:autoSpaceDE/>
        <w:autoSpaceDN/>
        <w:bidi w:val="0"/>
        <w:adjustRightInd/>
        <w:snapToGrid/>
        <w:spacing w:after="120" w:line="360" w:lineRule="auto"/>
        <w:ind w:firstLine="640" w:firstLineChars="200"/>
        <w:jc w:val="center"/>
        <w:textAlignment w:val="baseline"/>
        <w:outlineLvl w:val="9"/>
        <w:rPr>
          <w:rStyle w:val="24"/>
          <w:rFonts w:ascii="黑体" w:hAnsi="黑体" w:eastAsia="黑体"/>
          <w:sz w:val="32"/>
          <w:szCs w:val="32"/>
        </w:rPr>
      </w:pPr>
    </w:p>
    <w:p w14:paraId="5229276C">
      <w:pPr>
        <w:spacing w:line="360" w:lineRule="auto"/>
        <w:ind w:firstLine="0" w:firstLineChars="0"/>
        <w:jc w:val="center"/>
        <w:rPr>
          <w:rFonts w:hint="eastAsia" w:ascii="方正小标宋简体" w:hAnsi="方正小标宋简体" w:eastAsia="方正小标宋简体"/>
          <w:bCs/>
          <w:snapToGrid w:val="0"/>
          <w:sz w:val="36"/>
          <w:szCs w:val="36"/>
          <w:lang w:eastAsia="zh-CN"/>
        </w:rPr>
      </w:pPr>
      <w:r>
        <w:rPr>
          <w:rFonts w:hint="eastAsia" w:ascii="方正小标宋简体" w:hAnsi="方正小标宋简体" w:eastAsia="方正小标宋简体"/>
          <w:bCs/>
          <w:snapToGrid w:val="0"/>
          <w:sz w:val="36"/>
          <w:szCs w:val="36"/>
          <w:lang w:eastAsia="zh-CN"/>
        </w:rPr>
        <w:t>内江市东兴区发展和改革局</w:t>
      </w:r>
    </w:p>
    <w:p w14:paraId="5E8523FA">
      <w:pPr>
        <w:spacing w:line="360" w:lineRule="auto"/>
        <w:ind w:firstLine="0" w:firstLineChars="0"/>
        <w:jc w:val="center"/>
        <w:rPr>
          <w:rFonts w:hint="eastAsia" w:ascii="方正小标宋简体" w:hAnsi="方正小标宋简体" w:eastAsia="方正小标宋简体"/>
          <w:bCs/>
          <w:snapToGrid w:val="0"/>
          <w:sz w:val="36"/>
          <w:szCs w:val="36"/>
          <w:lang w:eastAsia="zh-CN"/>
        </w:rPr>
      </w:pPr>
      <w:r>
        <w:rPr>
          <w:rFonts w:hint="eastAsia" w:ascii="方正小标宋简体" w:hAnsi="方正小标宋简体" w:eastAsia="方正小标宋简体"/>
          <w:bCs/>
          <w:snapToGrid w:val="0"/>
          <w:sz w:val="36"/>
          <w:szCs w:val="36"/>
          <w:lang w:eastAsia="zh-CN"/>
        </w:rPr>
        <w:t>内江市东兴区财政局</w:t>
      </w:r>
    </w:p>
    <w:p w14:paraId="4E94DFE1">
      <w:pPr>
        <w:spacing w:line="360" w:lineRule="auto"/>
        <w:ind w:firstLine="0" w:firstLineChars="0"/>
        <w:jc w:val="center"/>
        <w:rPr>
          <w:rFonts w:hint="eastAsia" w:ascii="方正小标宋简体" w:hAnsi="方正小标宋简体" w:eastAsia="方正小标宋简体"/>
          <w:bCs/>
          <w:snapToGrid w:val="0"/>
          <w:sz w:val="36"/>
          <w:szCs w:val="36"/>
          <w:lang w:eastAsia="zh-CN"/>
        </w:rPr>
      </w:pPr>
      <w:r>
        <w:rPr>
          <w:rFonts w:hint="eastAsia" w:ascii="方正小标宋简体" w:hAnsi="方正小标宋简体" w:eastAsia="方正小标宋简体"/>
          <w:bCs/>
          <w:snapToGrid w:val="0"/>
          <w:sz w:val="36"/>
          <w:szCs w:val="36"/>
          <w:lang w:eastAsia="zh-CN"/>
        </w:rPr>
        <w:t>内江市东兴区农业农村局</w:t>
      </w:r>
    </w:p>
    <w:p w14:paraId="6605406D">
      <w:pPr>
        <w:spacing w:line="360" w:lineRule="auto"/>
        <w:ind w:firstLine="0" w:firstLineChars="0"/>
        <w:jc w:val="center"/>
        <w:rPr>
          <w:rFonts w:hint="eastAsia" w:ascii="方正小标宋简体" w:hAnsi="方正小标宋简体" w:eastAsia="方正小标宋简体"/>
          <w:bCs/>
          <w:snapToGrid w:val="0"/>
          <w:sz w:val="36"/>
          <w:szCs w:val="36"/>
          <w:lang w:eastAsia="zh-CN"/>
        </w:rPr>
      </w:pPr>
      <w:r>
        <w:rPr>
          <w:rFonts w:hint="eastAsia" w:ascii="方正小标宋简体" w:hAnsi="方正小标宋简体" w:eastAsia="方正小标宋简体"/>
          <w:bCs/>
          <w:snapToGrid w:val="0"/>
          <w:sz w:val="36"/>
          <w:szCs w:val="36"/>
          <w:lang w:eastAsia="zh-CN"/>
        </w:rPr>
        <w:t>内江人和国有资产经营有限责任公司</w:t>
      </w:r>
    </w:p>
    <w:p w14:paraId="4BED45AE">
      <w:pPr>
        <w:keepNext w:val="0"/>
        <w:keepLines w:val="0"/>
        <w:pageBreakBefore w:val="0"/>
        <w:widowControl/>
        <w:kinsoku/>
        <w:wordWrap/>
        <w:overflowPunct/>
        <w:topLinePunct w:val="0"/>
        <w:autoSpaceDE/>
        <w:autoSpaceDN/>
        <w:bidi w:val="0"/>
        <w:adjustRightInd/>
        <w:snapToGrid/>
        <w:spacing w:after="120" w:line="360" w:lineRule="auto"/>
        <w:ind w:firstLine="640" w:firstLineChars="200"/>
        <w:jc w:val="center"/>
        <w:textAlignment w:val="baseline"/>
        <w:outlineLvl w:val="9"/>
        <w:rPr>
          <w:rStyle w:val="24"/>
          <w:rFonts w:ascii="黑体" w:hAnsi="黑体" w:eastAsia="黑体"/>
          <w:sz w:val="32"/>
          <w:szCs w:val="32"/>
        </w:rPr>
        <w:sectPr>
          <w:footerReference r:id="rId3" w:type="default"/>
          <w:pgSz w:w="11906" w:h="16838"/>
          <w:pgMar w:top="1440" w:right="1800" w:bottom="1440" w:left="1800" w:header="851" w:footer="992" w:gutter="0"/>
          <w:pgNumType w:fmt="decimal" w:start="1"/>
          <w:cols w:space="720" w:num="1"/>
          <w:docGrid w:linePitch="435" w:charSpace="0"/>
        </w:sectPr>
      </w:pPr>
    </w:p>
    <w:p w14:paraId="0C3603B5">
      <w:pPr>
        <w:keepNext w:val="0"/>
        <w:keepLines w:val="0"/>
        <w:pageBreakBefore w:val="0"/>
        <w:widowControl/>
        <w:kinsoku/>
        <w:wordWrap/>
        <w:overflowPunct/>
        <w:topLinePunct w:val="0"/>
        <w:autoSpaceDE/>
        <w:autoSpaceDN/>
        <w:bidi w:val="0"/>
        <w:adjustRightInd/>
        <w:snapToGrid/>
        <w:spacing w:after="120" w:line="560" w:lineRule="exact"/>
        <w:ind w:firstLine="640" w:firstLineChars="200"/>
        <w:textAlignment w:val="baseline"/>
        <w:outlineLvl w:val="0"/>
        <w:rPr>
          <w:rStyle w:val="24"/>
          <w:rFonts w:ascii="黑体" w:hAnsi="黑体" w:eastAsia="黑体"/>
          <w:sz w:val="32"/>
          <w:szCs w:val="32"/>
        </w:rPr>
      </w:pPr>
      <w:r>
        <w:rPr>
          <w:rStyle w:val="24"/>
          <w:rFonts w:ascii="黑体" w:hAnsi="黑体" w:eastAsia="黑体"/>
          <w:sz w:val="32"/>
          <w:szCs w:val="32"/>
        </w:rPr>
        <w:t>一、项目基本情况</w:t>
      </w:r>
    </w:p>
    <w:p w14:paraId="3E822801">
      <w:pPr>
        <w:keepNext w:val="0"/>
        <w:keepLines w:val="0"/>
        <w:pageBreakBefore w:val="0"/>
        <w:widowControl/>
        <w:kinsoku/>
        <w:wordWrap/>
        <w:overflowPunct/>
        <w:topLinePunct w:val="0"/>
        <w:autoSpaceDE/>
        <w:autoSpaceDN/>
        <w:bidi w:val="0"/>
        <w:adjustRightInd/>
        <w:snapToGrid/>
        <w:spacing w:after="120" w:line="560" w:lineRule="exact"/>
        <w:ind w:firstLine="643" w:firstLineChars="200"/>
        <w:textAlignment w:val="baseline"/>
        <w:outlineLvl w:val="1"/>
        <w:rPr>
          <w:rStyle w:val="24"/>
          <w:rFonts w:ascii="楷体_GB2312" w:eastAsia="楷体_GB2312"/>
          <w:b/>
          <w:sz w:val="32"/>
          <w:szCs w:val="32"/>
        </w:rPr>
      </w:pPr>
      <w:r>
        <w:rPr>
          <w:rStyle w:val="24"/>
          <w:rFonts w:ascii="楷体_GB2312" w:eastAsia="楷体_GB2312"/>
          <w:b/>
          <w:sz w:val="32"/>
          <w:szCs w:val="32"/>
        </w:rPr>
        <w:t>（一）</w:t>
      </w:r>
      <w:r>
        <w:rPr>
          <w:rStyle w:val="24"/>
          <w:rFonts w:hint="eastAsia" w:ascii="楷体_GB2312" w:eastAsia="楷体_GB2312"/>
          <w:b/>
          <w:sz w:val="32"/>
          <w:szCs w:val="32"/>
          <w:lang w:val="en-US" w:eastAsia="zh-CN"/>
        </w:rPr>
        <w:t>市</w:t>
      </w:r>
      <w:r>
        <w:rPr>
          <w:rStyle w:val="24"/>
          <w:rFonts w:ascii="楷体_GB2312" w:eastAsia="楷体_GB2312"/>
          <w:b/>
          <w:sz w:val="32"/>
          <w:szCs w:val="32"/>
        </w:rPr>
        <w:t>县及行业专项规划概况</w:t>
      </w:r>
    </w:p>
    <w:p w14:paraId="770DE8BF">
      <w:pPr>
        <w:pStyle w:val="23"/>
        <w:spacing w:after="0" w:line="560" w:lineRule="exact"/>
        <w:ind w:firstLine="640" w:firstLineChars="200"/>
        <w:jc w:val="both"/>
        <w:rPr>
          <w:rStyle w:val="24"/>
          <w:rFonts w:hint="eastAsia" w:ascii="仿宋_GB2312" w:hAnsi="Calibri" w:eastAsia="仿宋_GB2312" w:cs="Times New Roman"/>
          <w:sz w:val="32"/>
          <w:szCs w:val="32"/>
          <w:lang w:val="en-US" w:eastAsia="zh-CN"/>
        </w:rPr>
      </w:pPr>
      <w:r>
        <w:rPr>
          <w:rStyle w:val="24"/>
          <w:rFonts w:hint="eastAsia" w:ascii="仿宋_GB2312" w:hAnsi="Calibri" w:eastAsia="仿宋_GB2312" w:cs="Times New Roman"/>
          <w:sz w:val="32"/>
          <w:szCs w:val="32"/>
          <w:lang w:val="en-US" w:eastAsia="zh-CN"/>
        </w:rPr>
        <w:t>《内江荣昌现代农业高新技术产业示范区总体方案》－节选</w:t>
      </w:r>
    </w:p>
    <w:p w14:paraId="59AA673F">
      <w:pPr>
        <w:pStyle w:val="23"/>
        <w:spacing w:after="0" w:line="560" w:lineRule="exact"/>
        <w:ind w:firstLine="640" w:firstLineChars="200"/>
        <w:jc w:val="both"/>
        <w:rPr>
          <w:rStyle w:val="24"/>
          <w:rFonts w:hint="eastAsia" w:ascii="仿宋_GB2312" w:hAnsi="Calibri" w:eastAsia="仿宋_GB2312" w:cs="Times New Roman"/>
          <w:sz w:val="32"/>
          <w:szCs w:val="32"/>
          <w:lang w:val="en-US" w:eastAsia="zh-CN"/>
        </w:rPr>
      </w:pPr>
      <w:r>
        <w:rPr>
          <w:rStyle w:val="24"/>
          <w:rFonts w:hint="eastAsia" w:ascii="仿宋_GB2312" w:hAnsi="Calibri" w:eastAsia="仿宋_GB2312" w:cs="Times New Roman"/>
          <w:sz w:val="32"/>
          <w:szCs w:val="32"/>
          <w:lang w:val="en-US" w:eastAsia="zh-CN"/>
        </w:rPr>
        <w:t>加快培育农业科技创新主体。实施“招院引所”工程，积极招引国内外农业高校、科研院所在内荣农高区设立分支机构，集聚高端创新资源。培育引进农业创新型龙头企业，鼓励企业与高校、科研院所共建新型研发机构，开展现代种业、畜禽产业化、农机装备等领域基础研究及前沿技术联合攻关，共同参与建设国家种质资源库西部中心库（重庆畜禽基因库）。探索科研成果转让、科研人员带成果创业、科研人员技术入股等方式，形成校企对接、专利归集、专利评价、作价入股等环节的标准化操作流程。</w:t>
      </w:r>
    </w:p>
    <w:p w14:paraId="49D5DE03">
      <w:pPr>
        <w:pStyle w:val="23"/>
        <w:spacing w:after="0" w:line="560" w:lineRule="exact"/>
        <w:ind w:firstLine="640" w:firstLineChars="200"/>
        <w:jc w:val="both"/>
        <w:rPr>
          <w:rStyle w:val="24"/>
          <w:rFonts w:hint="eastAsia" w:ascii="仿宋_GB2312" w:hAnsi="Calibri" w:eastAsia="仿宋_GB2312" w:cs="Times New Roman"/>
          <w:sz w:val="32"/>
          <w:szCs w:val="32"/>
          <w:lang w:val="en-US" w:eastAsia="zh-CN"/>
        </w:rPr>
      </w:pPr>
      <w:r>
        <w:rPr>
          <w:rStyle w:val="24"/>
          <w:rFonts w:hint="eastAsia" w:ascii="仿宋_GB2312" w:hAnsi="Calibri" w:eastAsia="仿宋_GB2312" w:cs="Times New Roman"/>
          <w:sz w:val="32"/>
          <w:szCs w:val="32"/>
          <w:lang w:val="en-US" w:eastAsia="zh-CN"/>
        </w:rPr>
        <w:t>加强农业科技创新平台建设。加快国家生猪技术创新中心、畜禽种业创新中心、养猪科学实验室等重点平台建设，支持校企共建一批重点实验室、区域性农牧科技创新中心等创新平台。完善创新服务体系，建设科技服务平台，推进“重牧硅谷”“甜城农科”等孵化平台提档升级，成立农牧业技术创新联盟，推进产学研用融通创新，探索“孵化场地+综合服务+产业赋能+投资基金”模式，研究设立农牧科技成果转化基金，推动科技成果转移转化。</w:t>
      </w:r>
    </w:p>
    <w:p w14:paraId="542162EF">
      <w:pPr>
        <w:pStyle w:val="23"/>
        <w:spacing w:after="0" w:line="560" w:lineRule="exact"/>
        <w:ind w:firstLine="640" w:firstLineChars="200"/>
        <w:jc w:val="both"/>
        <w:rPr>
          <w:rStyle w:val="24"/>
          <w:rFonts w:hint="eastAsia" w:ascii="仿宋_GB2312" w:hAnsi="Calibri" w:eastAsia="仿宋_GB2312" w:cs="Times New Roman"/>
          <w:sz w:val="32"/>
          <w:szCs w:val="32"/>
          <w:lang w:val="en-US" w:eastAsia="zh-CN"/>
        </w:rPr>
      </w:pPr>
      <w:r>
        <w:rPr>
          <w:rStyle w:val="24"/>
          <w:rFonts w:hint="eastAsia" w:ascii="仿宋_GB2312" w:hAnsi="Calibri" w:eastAsia="仿宋_GB2312" w:cs="Times New Roman"/>
          <w:sz w:val="32"/>
          <w:szCs w:val="32"/>
          <w:lang w:val="en-US" w:eastAsia="zh-CN"/>
        </w:rPr>
        <w:t>加强农业开放合作。大力支持农产品企业参加“万企出国门”等国际市场拓展活动，支持培育建设农产品“外贸基地”。强化与“一带一路”沿线国家和地区在农业资源、技术、贸易等领域交流合作，支持两地企业联合创建境外农业合作示范区，联合打造川渝血橙出口示范基地、国际农产品交易分拨中心。加强与国内其他区域农业技术交流合作，促进国内外农业科技成果落地转化。联合举办中国畜牧科技论坛和农特产品交易会、农博会等，全面提升内荣农高区知名度和农业产业国际竞争力。</w:t>
      </w:r>
    </w:p>
    <w:p w14:paraId="4DE0A2FC">
      <w:pPr>
        <w:pStyle w:val="23"/>
        <w:spacing w:after="0" w:line="560" w:lineRule="exact"/>
        <w:ind w:firstLine="640" w:firstLineChars="200"/>
        <w:jc w:val="both"/>
        <w:rPr>
          <w:rStyle w:val="24"/>
          <w:rFonts w:hint="eastAsia" w:ascii="仿宋_GB2312" w:hAnsi="Calibri" w:eastAsia="仿宋_GB2312" w:cs="Times New Roman"/>
          <w:sz w:val="32"/>
          <w:szCs w:val="32"/>
          <w:lang w:val="en-US" w:eastAsia="zh-CN"/>
        </w:rPr>
      </w:pPr>
      <w:r>
        <w:rPr>
          <w:rStyle w:val="24"/>
          <w:rFonts w:hint="eastAsia" w:ascii="仿宋_GB2312" w:hAnsi="Calibri" w:eastAsia="仿宋_GB2312" w:cs="Times New Roman"/>
          <w:sz w:val="32"/>
          <w:szCs w:val="32"/>
          <w:lang w:val="en-US" w:eastAsia="zh-CN"/>
        </w:rPr>
        <w:t>建设优势特色种养基地。鼓励龙头企业、专业合作社和种养殖大户建设优质特色农业基地，支持生猪规模化、标准化、科学化养殖。建设长征渠引水等水利基础设施，开展稻渔综合种养先进技术模式集成与示范，结合高标准农田建设，合作打造稻渔综合种养示范区。大力推广“猪沼果（竹）”种养循环等先进生产模式，建设融合农业规模化种养、研发、科普教育、休闲观光等多功能的现代农业生产示范基地，壮大区域公用品牌，打造全国畜牧业绿色发展示范区新典范。</w:t>
      </w:r>
    </w:p>
    <w:p w14:paraId="03F48175">
      <w:pPr>
        <w:spacing w:line="560" w:lineRule="exact"/>
        <w:ind w:firstLine="643" w:firstLineChars="200"/>
        <w:outlineLvl w:val="1"/>
        <w:rPr>
          <w:rStyle w:val="24"/>
          <w:rFonts w:ascii="楷体_GB2312" w:eastAsia="楷体_GB2312"/>
          <w:b/>
          <w:sz w:val="32"/>
          <w:szCs w:val="32"/>
        </w:rPr>
      </w:pPr>
      <w:r>
        <w:rPr>
          <w:rStyle w:val="24"/>
          <w:rFonts w:ascii="楷体_GB2312" w:eastAsia="楷体_GB2312"/>
          <w:b/>
          <w:sz w:val="32"/>
          <w:szCs w:val="32"/>
        </w:rPr>
        <w:t>（二）项目情况</w:t>
      </w:r>
    </w:p>
    <w:p w14:paraId="67F236B9">
      <w:pPr>
        <w:spacing w:line="560" w:lineRule="exact"/>
        <w:ind w:firstLine="643" w:firstLineChars="200"/>
        <w:outlineLvl w:val="2"/>
        <w:rPr>
          <w:rStyle w:val="24"/>
          <w:rFonts w:ascii="仿宋_GB2312" w:eastAsia="仿宋_GB2312"/>
          <w:b/>
          <w:sz w:val="32"/>
          <w:szCs w:val="32"/>
        </w:rPr>
      </w:pPr>
      <w:r>
        <w:rPr>
          <w:rStyle w:val="24"/>
          <w:rFonts w:ascii="仿宋_GB2312" w:eastAsia="仿宋_GB2312"/>
          <w:b/>
          <w:sz w:val="32"/>
          <w:szCs w:val="32"/>
        </w:rPr>
        <w:t>1.参与主体</w:t>
      </w:r>
    </w:p>
    <w:p w14:paraId="7D3041C5">
      <w:pPr>
        <w:pStyle w:val="23"/>
        <w:spacing w:after="0" w:line="560" w:lineRule="exact"/>
        <w:ind w:firstLine="640" w:firstLineChars="200"/>
        <w:jc w:val="both"/>
        <w:rPr>
          <w:rStyle w:val="24"/>
          <w:rFonts w:hint="eastAsia" w:ascii="仿宋_GB2312" w:hAnsi="Calibri" w:eastAsia="仿宋_GB2312" w:cs="Times New Roman"/>
          <w:sz w:val="32"/>
          <w:szCs w:val="32"/>
          <w:lang w:val="en-US" w:eastAsia="zh-CN"/>
        </w:rPr>
      </w:pPr>
      <w:r>
        <w:rPr>
          <w:rStyle w:val="24"/>
          <w:rFonts w:hint="eastAsia" w:ascii="仿宋_GB2312" w:hAnsi="Calibri" w:eastAsia="仿宋_GB2312" w:cs="Times New Roman"/>
          <w:sz w:val="32"/>
          <w:szCs w:val="32"/>
          <w:lang w:val="en-US" w:eastAsia="zh-CN"/>
        </w:rPr>
        <w:t>项目名称：成渝双圈内荣农高区特色粮蔬园区融合示范建设项目</w:t>
      </w:r>
    </w:p>
    <w:p w14:paraId="519810FF">
      <w:pPr>
        <w:pStyle w:val="23"/>
        <w:spacing w:after="0" w:line="560" w:lineRule="exact"/>
        <w:ind w:firstLine="640" w:firstLineChars="200"/>
        <w:jc w:val="both"/>
        <w:rPr>
          <w:rStyle w:val="24"/>
          <w:rFonts w:hint="eastAsia" w:ascii="仿宋_GB2312" w:hAnsi="Calibri" w:eastAsia="仿宋_GB2312" w:cs="Times New Roman"/>
          <w:sz w:val="32"/>
          <w:szCs w:val="32"/>
          <w:lang w:val="en-US" w:eastAsia="zh-CN"/>
        </w:rPr>
      </w:pPr>
      <w:r>
        <w:rPr>
          <w:rStyle w:val="24"/>
          <w:rFonts w:hint="eastAsia" w:ascii="仿宋_GB2312" w:hAnsi="Calibri" w:eastAsia="仿宋_GB2312" w:cs="Times New Roman"/>
          <w:sz w:val="32"/>
          <w:szCs w:val="32"/>
          <w:lang w:val="en-US" w:eastAsia="zh-CN"/>
        </w:rPr>
        <w:t>实施机构：内江人和国有资产经营有限责任公司</w:t>
      </w:r>
    </w:p>
    <w:p w14:paraId="2AC1C4AB">
      <w:pPr>
        <w:pStyle w:val="23"/>
        <w:spacing w:after="0" w:line="560" w:lineRule="exact"/>
        <w:ind w:firstLine="643" w:firstLineChars="200"/>
        <w:jc w:val="both"/>
        <w:outlineLvl w:val="2"/>
        <w:rPr>
          <w:rStyle w:val="24"/>
          <w:rFonts w:ascii="仿宋_GB2312" w:eastAsia="仿宋_GB2312"/>
          <w:b/>
          <w:sz w:val="32"/>
          <w:szCs w:val="32"/>
        </w:rPr>
      </w:pPr>
      <w:r>
        <w:rPr>
          <w:rStyle w:val="24"/>
          <w:rFonts w:ascii="仿宋_GB2312" w:eastAsia="仿宋_GB2312"/>
          <w:b/>
          <w:sz w:val="32"/>
          <w:szCs w:val="32"/>
        </w:rPr>
        <w:t>2.项目概况</w:t>
      </w:r>
    </w:p>
    <w:p w14:paraId="35A2FA0B">
      <w:pPr>
        <w:pStyle w:val="23"/>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baseline"/>
        <w:rPr>
          <w:rStyle w:val="24"/>
          <w:rFonts w:hint="eastAsia" w:ascii="仿宋_GB2312" w:hAnsi="Calibri" w:eastAsia="仿宋_GB2312" w:cs="Times New Roman"/>
          <w:sz w:val="32"/>
          <w:szCs w:val="32"/>
          <w:lang w:val="en-US" w:eastAsia="zh-CN"/>
        </w:rPr>
      </w:pPr>
      <w:r>
        <w:rPr>
          <w:rStyle w:val="24"/>
          <w:rFonts w:hint="eastAsia" w:ascii="仿宋_GB2312" w:hAnsi="Calibri" w:eastAsia="仿宋_GB2312" w:cs="Times New Roman"/>
          <w:sz w:val="32"/>
          <w:szCs w:val="32"/>
          <w:lang w:val="en-US" w:eastAsia="zh-CN"/>
        </w:rPr>
        <w:t>（1）项目所属领域：农林水利和气象-农村一二三产业融合发展项目</w:t>
      </w:r>
    </w:p>
    <w:p w14:paraId="21FBBF70">
      <w:pPr>
        <w:pStyle w:val="23"/>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baseline"/>
        <w:rPr>
          <w:rStyle w:val="24"/>
          <w:rFonts w:hint="eastAsia" w:ascii="仿宋_GB2312" w:hAnsi="Calibri" w:eastAsia="仿宋_GB2312" w:cs="Times New Roman"/>
          <w:sz w:val="32"/>
          <w:szCs w:val="32"/>
          <w:lang w:val="en-US" w:eastAsia="zh-CN"/>
        </w:rPr>
      </w:pPr>
      <w:r>
        <w:rPr>
          <w:rStyle w:val="24"/>
          <w:rFonts w:hint="eastAsia" w:ascii="仿宋_GB2312" w:hAnsi="Calibri" w:eastAsia="仿宋_GB2312" w:cs="Times New Roman"/>
          <w:sz w:val="32"/>
          <w:szCs w:val="32"/>
          <w:lang w:val="en-US" w:eastAsia="zh-CN"/>
        </w:rPr>
        <w:t>（2）产出说明：</w:t>
      </w:r>
      <w:bookmarkStart w:id="0" w:name="_Hlk51502983"/>
      <w:bookmarkStart w:id="1" w:name="_Hlk51508730"/>
      <w:r>
        <w:rPr>
          <w:rStyle w:val="24"/>
          <w:rFonts w:hint="eastAsia" w:ascii="仿宋_GB2312" w:hAnsi="Calibri" w:eastAsia="仿宋_GB2312" w:cs="Times New Roman"/>
          <w:sz w:val="32"/>
          <w:szCs w:val="32"/>
          <w:lang w:val="en-US" w:eastAsia="zh-CN"/>
        </w:rPr>
        <w:t>土地整理18580亩，配套建设园区产业道路、机耕道、提灌站、蓄水池、山坪塘及灌溉管网等农业基础设施;建设园区蔬菜大棚、仓库、交易中心、蔬菜精深加工厂房及再生稻加工厂房等产业厂房;建设园区配套附属设施等。</w:t>
      </w:r>
    </w:p>
    <w:bookmarkEnd w:id="0"/>
    <w:bookmarkEnd w:id="1"/>
    <w:p w14:paraId="35A66C32">
      <w:pPr>
        <w:spacing w:line="560" w:lineRule="exact"/>
        <w:ind w:firstLine="640" w:firstLineChars="200"/>
        <w:outlineLvl w:val="0"/>
        <w:rPr>
          <w:rStyle w:val="24"/>
          <w:rFonts w:ascii="黑体" w:hAnsi="黑体" w:eastAsia="黑体"/>
          <w:sz w:val="32"/>
          <w:szCs w:val="32"/>
        </w:rPr>
      </w:pPr>
      <w:r>
        <w:rPr>
          <w:rStyle w:val="24"/>
          <w:rFonts w:ascii="黑体" w:hAnsi="黑体" w:eastAsia="黑体"/>
          <w:sz w:val="32"/>
          <w:szCs w:val="32"/>
        </w:rPr>
        <w:t>二、经济社会效益分析</w:t>
      </w:r>
    </w:p>
    <w:p w14:paraId="095DC464">
      <w:pPr>
        <w:pStyle w:val="23"/>
        <w:spacing w:line="560" w:lineRule="exact"/>
        <w:ind w:firstLine="643" w:firstLineChars="200"/>
        <w:jc w:val="both"/>
        <w:outlineLvl w:val="1"/>
        <w:rPr>
          <w:rStyle w:val="24"/>
          <w:rFonts w:ascii="楷体_GB2312" w:eastAsia="楷体_GB2312"/>
          <w:b/>
          <w:sz w:val="32"/>
          <w:szCs w:val="32"/>
        </w:rPr>
      </w:pPr>
      <w:r>
        <w:rPr>
          <w:rStyle w:val="24"/>
          <w:rFonts w:ascii="楷体_GB2312" w:eastAsia="楷体_GB2312"/>
          <w:b/>
          <w:sz w:val="32"/>
          <w:szCs w:val="32"/>
        </w:rPr>
        <w:t>（一）经济效益分析</w:t>
      </w:r>
    </w:p>
    <w:p w14:paraId="73BDF96D">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baseline"/>
        <w:rPr>
          <w:rStyle w:val="24"/>
          <w:rFonts w:hint="eastAsia" w:ascii="仿宋_GB2312" w:hAnsi="Calibri" w:eastAsia="仿宋_GB2312" w:cs="Times New Roman"/>
          <w:sz w:val="32"/>
          <w:szCs w:val="32"/>
          <w:lang w:val="en-US" w:eastAsia="zh-CN"/>
        </w:rPr>
      </w:pPr>
      <w:r>
        <w:rPr>
          <w:rStyle w:val="24"/>
          <w:rFonts w:hint="eastAsia" w:ascii="仿宋_GB2312" w:hAnsi="Calibri" w:eastAsia="仿宋_GB2312" w:cs="Times New Roman"/>
          <w:sz w:val="32"/>
          <w:szCs w:val="32"/>
          <w:lang w:val="en-US" w:eastAsia="zh-CN"/>
        </w:rPr>
        <w:t>1、项目对所在地区农民收入提高</w:t>
      </w:r>
    </w:p>
    <w:p w14:paraId="5A16D1FE">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baseline"/>
        <w:rPr>
          <w:rStyle w:val="24"/>
          <w:rFonts w:hint="eastAsia" w:ascii="仿宋_GB2312" w:hAnsi="Calibri" w:eastAsia="仿宋_GB2312" w:cs="Times New Roman"/>
          <w:sz w:val="32"/>
          <w:szCs w:val="32"/>
          <w:lang w:val="en-US" w:eastAsia="zh-CN"/>
        </w:rPr>
      </w:pPr>
      <w:r>
        <w:rPr>
          <w:rStyle w:val="24"/>
          <w:rFonts w:hint="eastAsia" w:ascii="仿宋_GB2312" w:hAnsi="Calibri" w:eastAsia="仿宋_GB2312" w:cs="Times New Roman"/>
          <w:sz w:val="32"/>
          <w:szCs w:val="32"/>
          <w:lang w:val="en-US" w:eastAsia="zh-CN"/>
        </w:rPr>
        <w:t>为了保证项目建设的顺利实施，尽快取得经济效益，也同时让参与项目的农户增产增收，项目将采取技术投入和资金支持，通过当地农业局和农业技术部门协助对农户进行培训和技术指导，使当地农民通过项目的实施过程中收入得到整体提高。</w:t>
      </w:r>
    </w:p>
    <w:p w14:paraId="6A407304">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baseline"/>
        <w:rPr>
          <w:rStyle w:val="24"/>
          <w:rFonts w:hint="eastAsia" w:ascii="仿宋_GB2312" w:hAnsi="Calibri" w:eastAsia="仿宋_GB2312" w:cs="Times New Roman"/>
          <w:sz w:val="32"/>
          <w:szCs w:val="32"/>
          <w:lang w:val="en-US" w:eastAsia="zh-CN"/>
        </w:rPr>
      </w:pPr>
      <w:r>
        <w:rPr>
          <w:rStyle w:val="24"/>
          <w:rFonts w:hint="eastAsia" w:ascii="仿宋_GB2312" w:hAnsi="Calibri" w:eastAsia="仿宋_GB2312" w:cs="Times New Roman"/>
          <w:sz w:val="32"/>
          <w:szCs w:val="32"/>
          <w:lang w:val="en-US" w:eastAsia="zh-CN"/>
        </w:rPr>
        <w:t>2、项目实施后，助力内江市东兴区活力焕新，激发消费新活力，促进内江市东兴区农业经济发展。项目完善了内江市东兴区的农业基础设施，通过三产融合发展，实现乡村振兴、文化、制造、服务价值的共荣共生，全面提升内江市东兴区的蔬菜保供品质，彰显内江市东兴区的独特魅力，促进内江市东兴区的可持续发展。</w:t>
      </w:r>
    </w:p>
    <w:p w14:paraId="3882DFCE">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baseline"/>
        <w:rPr>
          <w:rStyle w:val="24"/>
          <w:rFonts w:hint="eastAsia" w:ascii="仿宋_GB2312" w:hAnsi="Calibri" w:eastAsia="仿宋_GB2312" w:cs="Times New Roman"/>
          <w:sz w:val="32"/>
          <w:szCs w:val="32"/>
          <w:lang w:val="en-US" w:eastAsia="zh-CN"/>
        </w:rPr>
      </w:pPr>
      <w:r>
        <w:rPr>
          <w:rStyle w:val="24"/>
          <w:rFonts w:hint="eastAsia" w:ascii="仿宋_GB2312" w:hAnsi="Calibri" w:eastAsia="仿宋_GB2312" w:cs="Times New Roman"/>
          <w:sz w:val="32"/>
          <w:szCs w:val="32"/>
          <w:lang w:val="en-US" w:eastAsia="zh-CN"/>
        </w:rPr>
        <w:t>3、项目建设将大大完善内江市东兴区现代农业生产模式，促进内江市东兴区引进人才、培养人才的大计，从而加速内江市东兴区的经济发展。项目建成后将提供大量的就业岗位，提高当地居民的收入，带动地方经济发展。</w:t>
      </w:r>
    </w:p>
    <w:p w14:paraId="2BB1628B">
      <w:pPr>
        <w:pStyle w:val="23"/>
        <w:spacing w:line="560" w:lineRule="exact"/>
        <w:ind w:firstLine="643" w:firstLineChars="200"/>
        <w:jc w:val="both"/>
        <w:outlineLvl w:val="1"/>
        <w:rPr>
          <w:rStyle w:val="24"/>
          <w:rFonts w:ascii="楷体_GB2312" w:eastAsia="楷体_GB2312"/>
          <w:b/>
          <w:sz w:val="32"/>
          <w:szCs w:val="32"/>
        </w:rPr>
      </w:pPr>
      <w:r>
        <w:rPr>
          <w:rStyle w:val="24"/>
          <w:rFonts w:ascii="楷体_GB2312" w:eastAsia="楷体_GB2312"/>
          <w:b/>
          <w:sz w:val="32"/>
          <w:szCs w:val="32"/>
        </w:rPr>
        <w:t>（二）社会效益分析</w:t>
      </w:r>
    </w:p>
    <w:p w14:paraId="0545D00D">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baseline"/>
        <w:rPr>
          <w:rStyle w:val="24"/>
          <w:rFonts w:hint="eastAsia" w:ascii="仿宋_GB2312" w:hAnsi="Calibri" w:eastAsia="仿宋_GB2312" w:cs="Times New Roman"/>
          <w:sz w:val="32"/>
          <w:szCs w:val="32"/>
          <w:lang w:val="en-US" w:eastAsia="zh-CN"/>
        </w:rPr>
      </w:pPr>
      <w:r>
        <w:rPr>
          <w:rStyle w:val="24"/>
          <w:rFonts w:hint="eastAsia" w:ascii="仿宋_GB2312" w:hAnsi="Calibri" w:eastAsia="仿宋_GB2312" w:cs="Times New Roman"/>
          <w:sz w:val="32"/>
          <w:szCs w:val="32"/>
          <w:lang w:val="en-US" w:eastAsia="zh-CN"/>
        </w:rPr>
        <w:t>1.项目实施，产品建设地区特色品牌，提升地区影响力及形象，激活内江市将进一步完善内江市东兴区农业基础设施建设，促进当地农业产业升级。项目将合理确定功能和农业布局，注重农业生产、农产品加工、储存运输等各方面的协同发展。以特色农东兴区的经济活力，放大社会效益和经济效益，促进成都市内江市东兴区社会经济持续、健康及全面的发展，具有明显的正面社会影响。</w:t>
      </w:r>
    </w:p>
    <w:p w14:paraId="624B33F3">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baseline"/>
        <w:rPr>
          <w:rStyle w:val="24"/>
          <w:rFonts w:hint="eastAsia" w:ascii="仿宋_GB2312" w:hAnsi="Calibri" w:eastAsia="仿宋_GB2312" w:cs="Times New Roman"/>
          <w:sz w:val="32"/>
          <w:szCs w:val="32"/>
          <w:lang w:val="en-US" w:eastAsia="zh-CN"/>
        </w:rPr>
      </w:pPr>
      <w:r>
        <w:rPr>
          <w:rStyle w:val="24"/>
          <w:rFonts w:hint="eastAsia" w:ascii="仿宋_GB2312" w:hAnsi="Calibri" w:eastAsia="仿宋_GB2312" w:cs="Times New Roman"/>
          <w:sz w:val="32"/>
          <w:szCs w:val="32"/>
          <w:lang w:val="en-US" w:eastAsia="zh-CN"/>
        </w:rPr>
        <w:t>2.项目产生的环境、经济效益，将给区域内人群带来实惠，激发市民的劳动积极性，并在一定程度上间接增加了居民收入，从而促进和提高人民生活质量。项目还能提高党和政府的威信，有利于安定团结和构建和谐社会，促进内江市东兴区实现可持续发展。</w:t>
      </w:r>
    </w:p>
    <w:p w14:paraId="7A14D813">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baseline"/>
        <w:rPr>
          <w:rStyle w:val="24"/>
          <w:rFonts w:hint="eastAsia" w:ascii="仿宋_GB2312" w:hAnsi="Calibri" w:eastAsia="仿宋_GB2312" w:cs="Times New Roman"/>
          <w:sz w:val="32"/>
          <w:szCs w:val="32"/>
          <w:lang w:val="en-US" w:eastAsia="zh-CN"/>
        </w:rPr>
      </w:pPr>
      <w:r>
        <w:rPr>
          <w:rStyle w:val="24"/>
          <w:rFonts w:hint="eastAsia" w:ascii="仿宋_GB2312" w:hAnsi="Calibri" w:eastAsia="仿宋_GB2312" w:cs="Times New Roman"/>
          <w:sz w:val="32"/>
          <w:szCs w:val="32"/>
          <w:lang w:val="en-US" w:eastAsia="zh-CN"/>
        </w:rPr>
        <w:t>3.强化政府公共服务职能。政府通过项目产生的财政收入进一步加强内江市东兴区的城市和基础设施建设、增加相关产业的投入，提高社会保障体系水平，提升人民幸福指数，更好地履行政府公共服务职责。</w:t>
      </w:r>
    </w:p>
    <w:p w14:paraId="7A9DCEAB">
      <w:pPr>
        <w:spacing w:line="560" w:lineRule="exact"/>
        <w:ind w:firstLine="640" w:firstLineChars="200"/>
        <w:outlineLvl w:val="0"/>
        <w:rPr>
          <w:rStyle w:val="24"/>
          <w:rFonts w:ascii="黑体" w:hAnsi="黑体" w:eastAsia="黑体" w:cs="Times New Roman"/>
          <w:sz w:val="32"/>
          <w:szCs w:val="32"/>
        </w:rPr>
      </w:pPr>
      <w:r>
        <w:rPr>
          <w:rStyle w:val="24"/>
          <w:rFonts w:ascii="黑体" w:hAnsi="黑体" w:eastAsia="黑体" w:cs="Times New Roman"/>
          <w:sz w:val="32"/>
          <w:szCs w:val="32"/>
        </w:rPr>
        <w:t>三、项目投资估算及资金筹措方案</w:t>
      </w:r>
    </w:p>
    <w:p w14:paraId="10581FCE">
      <w:pPr>
        <w:spacing w:after="120" w:line="560" w:lineRule="exact"/>
        <w:ind w:firstLine="643" w:firstLineChars="200"/>
        <w:jc w:val="left"/>
        <w:outlineLvl w:val="1"/>
        <w:rPr>
          <w:rStyle w:val="24"/>
          <w:rFonts w:ascii="楷体_GB2312" w:eastAsia="楷体_GB2312"/>
          <w:b/>
          <w:sz w:val="32"/>
          <w:szCs w:val="32"/>
        </w:rPr>
      </w:pPr>
      <w:r>
        <w:rPr>
          <w:rStyle w:val="24"/>
          <w:rFonts w:ascii="楷体_GB2312" w:eastAsia="楷体_GB2312"/>
          <w:b/>
          <w:sz w:val="32"/>
          <w:szCs w:val="32"/>
        </w:rPr>
        <w:t>（一）投资估算</w:t>
      </w:r>
    </w:p>
    <w:p w14:paraId="58E443F6">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baseline"/>
        <w:rPr>
          <w:rStyle w:val="24"/>
          <w:rFonts w:hint="eastAsia" w:ascii="仿宋_GB2312" w:hAnsi="Calibri" w:eastAsia="仿宋_GB2312" w:cs="Times New Roman"/>
          <w:sz w:val="32"/>
          <w:szCs w:val="32"/>
          <w:lang w:val="en-US" w:eastAsia="zh-CN"/>
        </w:rPr>
      </w:pPr>
      <w:r>
        <w:rPr>
          <w:rStyle w:val="24"/>
          <w:rFonts w:hint="eastAsia" w:ascii="仿宋_GB2312" w:hAnsi="Calibri" w:eastAsia="仿宋_GB2312" w:cs="Times New Roman"/>
          <w:sz w:val="32"/>
          <w:szCs w:val="32"/>
          <w:lang w:val="en-US" w:eastAsia="zh-CN"/>
        </w:rPr>
        <w:t>本项目总投资34200.00万元；</w:t>
      </w:r>
    </w:p>
    <w:p w14:paraId="29FA63BD">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baseline"/>
        <w:rPr>
          <w:rStyle w:val="24"/>
          <w:rFonts w:hint="eastAsia" w:ascii="仿宋_GB2312" w:hAnsi="Calibri" w:eastAsia="仿宋_GB2312" w:cs="Times New Roman"/>
          <w:sz w:val="32"/>
          <w:szCs w:val="32"/>
          <w:lang w:val="en-US" w:eastAsia="zh-CN"/>
        </w:rPr>
      </w:pPr>
      <w:r>
        <w:rPr>
          <w:rStyle w:val="24"/>
          <w:rFonts w:hint="eastAsia" w:ascii="仿宋_GB2312" w:hAnsi="Calibri" w:eastAsia="仿宋_GB2312" w:cs="Times New Roman"/>
          <w:sz w:val="32"/>
          <w:szCs w:val="32"/>
          <w:lang w:val="en-US" w:eastAsia="zh-CN"/>
        </w:rPr>
        <w:t>静态投资（建设投资）32755.50万元，占总投资比例为95.78%；</w:t>
      </w:r>
    </w:p>
    <w:p w14:paraId="049E873F">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baseline"/>
        <w:rPr>
          <w:rStyle w:val="24"/>
          <w:rFonts w:hint="eastAsia" w:ascii="仿宋_GB2312" w:hAnsi="Calibri" w:eastAsia="仿宋_GB2312" w:cs="Times New Roman"/>
          <w:sz w:val="32"/>
          <w:szCs w:val="32"/>
          <w:lang w:val="en-US" w:eastAsia="zh-CN"/>
        </w:rPr>
      </w:pPr>
      <w:r>
        <w:rPr>
          <w:rStyle w:val="24"/>
          <w:rFonts w:hint="eastAsia" w:ascii="仿宋_GB2312" w:hAnsi="Calibri" w:eastAsia="仿宋_GB2312" w:cs="Times New Roman"/>
          <w:sz w:val="32"/>
          <w:szCs w:val="32"/>
          <w:lang w:val="en-US" w:eastAsia="zh-CN"/>
        </w:rPr>
        <w:t>建设期债券利息为1419.00万元，占总投资比例为4.15%；</w:t>
      </w:r>
    </w:p>
    <w:p w14:paraId="6CDC1141">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baseline"/>
        <w:rPr>
          <w:rStyle w:val="24"/>
          <w:rFonts w:hint="eastAsia" w:ascii="仿宋_GB2312" w:hAnsi="Calibri" w:eastAsia="仿宋_GB2312" w:cs="Times New Roman"/>
          <w:sz w:val="32"/>
          <w:szCs w:val="32"/>
          <w:lang w:val="en-US" w:eastAsia="zh-CN"/>
        </w:rPr>
      </w:pPr>
      <w:r>
        <w:rPr>
          <w:rStyle w:val="24"/>
          <w:rFonts w:hint="eastAsia" w:ascii="仿宋_GB2312" w:hAnsi="Calibri" w:eastAsia="仿宋_GB2312" w:cs="Times New Roman"/>
          <w:sz w:val="32"/>
          <w:szCs w:val="32"/>
          <w:lang w:val="en-US" w:eastAsia="zh-CN"/>
        </w:rPr>
        <w:t>发行费用为25.50万元，占总投资比例为0.07%。</w:t>
      </w:r>
    </w:p>
    <w:p w14:paraId="4D8559CC">
      <w:pPr>
        <w:spacing w:after="120" w:line="560" w:lineRule="exact"/>
        <w:ind w:firstLine="643" w:firstLineChars="200"/>
        <w:jc w:val="left"/>
        <w:outlineLvl w:val="1"/>
        <w:rPr>
          <w:rStyle w:val="24"/>
          <w:rFonts w:ascii="楷体_GB2312" w:hAnsi="Times New Roman" w:eastAsia="楷体_GB2312" w:cs="Times New Roman"/>
          <w:b/>
          <w:sz w:val="32"/>
          <w:szCs w:val="32"/>
        </w:rPr>
      </w:pPr>
      <w:r>
        <w:rPr>
          <w:rStyle w:val="24"/>
          <w:rFonts w:ascii="楷体_GB2312" w:hAnsi="Times New Roman" w:eastAsia="楷体_GB2312" w:cs="Times New Roman"/>
          <w:b/>
          <w:sz w:val="32"/>
          <w:szCs w:val="32"/>
        </w:rPr>
        <w:t>（二）资金筹措方案</w:t>
      </w:r>
    </w:p>
    <w:p w14:paraId="6FCA4911">
      <w:pPr>
        <w:spacing w:after="120" w:line="560" w:lineRule="exact"/>
        <w:ind w:firstLine="643" w:firstLineChars="200"/>
        <w:jc w:val="left"/>
        <w:outlineLvl w:val="2"/>
        <w:rPr>
          <w:rStyle w:val="24"/>
          <w:rFonts w:ascii="仿宋_GB2312" w:eastAsia="仿宋_GB2312"/>
          <w:b/>
          <w:sz w:val="32"/>
          <w:szCs w:val="32"/>
        </w:rPr>
      </w:pPr>
      <w:r>
        <w:rPr>
          <w:rStyle w:val="24"/>
          <w:rFonts w:ascii="仿宋_GB2312" w:eastAsia="仿宋_GB2312"/>
          <w:b/>
          <w:sz w:val="32"/>
          <w:szCs w:val="32"/>
        </w:rPr>
        <w:t>1.资金筹集情况</w:t>
      </w:r>
    </w:p>
    <w:p w14:paraId="1DAFDC57">
      <w:pPr>
        <w:spacing w:after="120" w:line="560" w:lineRule="exact"/>
        <w:ind w:firstLine="640" w:firstLineChars="200"/>
        <w:rPr>
          <w:rStyle w:val="24"/>
          <w:rFonts w:hint="eastAsia" w:ascii="仿宋_GB2312" w:hAnsi="Calibri" w:eastAsia="仿宋_GB2312" w:cs="Times New Roman"/>
          <w:sz w:val="32"/>
          <w:szCs w:val="32"/>
          <w:lang w:val="en-US" w:eastAsia="zh-CN"/>
        </w:rPr>
      </w:pPr>
      <w:r>
        <w:rPr>
          <w:rStyle w:val="24"/>
          <w:rFonts w:hint="eastAsia" w:ascii="仿宋_GB2312" w:hAnsi="Calibri" w:eastAsia="仿宋_GB2312" w:cs="Times New Roman"/>
          <w:sz w:val="32"/>
          <w:szCs w:val="32"/>
          <w:lang w:val="en-US" w:eastAsia="zh-CN"/>
        </w:rPr>
        <w:t>本项目总投资为34200.00万元。</w:t>
      </w:r>
    </w:p>
    <w:p w14:paraId="222B7CD9">
      <w:pPr>
        <w:spacing w:after="120" w:line="560" w:lineRule="exact"/>
        <w:ind w:firstLine="640" w:firstLineChars="200"/>
        <w:rPr>
          <w:rStyle w:val="24"/>
          <w:rFonts w:hint="eastAsia" w:ascii="仿宋_GB2312" w:hAnsi="Calibri" w:eastAsia="仿宋_GB2312" w:cs="Times New Roman"/>
          <w:sz w:val="32"/>
          <w:szCs w:val="32"/>
          <w:lang w:val="en-US" w:eastAsia="zh-CN"/>
        </w:rPr>
      </w:pPr>
      <w:r>
        <w:rPr>
          <w:rStyle w:val="24"/>
          <w:rFonts w:hint="eastAsia" w:ascii="仿宋_GB2312" w:hAnsi="Calibri" w:eastAsia="仿宋_GB2312" w:cs="Times New Roman"/>
          <w:sz w:val="32"/>
          <w:szCs w:val="32"/>
          <w:lang w:val="en-US" w:eastAsia="zh-CN"/>
        </w:rPr>
        <w:t>资本金来源：项目资本金8700.00万元，占筹措资金总额的25.44%，由企业自筹资金落实解决。</w:t>
      </w:r>
    </w:p>
    <w:p w14:paraId="796153F7">
      <w:pPr>
        <w:spacing w:after="120" w:line="560" w:lineRule="exact"/>
        <w:ind w:firstLine="640" w:firstLineChars="200"/>
        <w:rPr>
          <w:rStyle w:val="24"/>
          <w:rFonts w:hint="eastAsia" w:ascii="仿宋_GB2312" w:hAnsi="Calibri" w:eastAsia="仿宋_GB2312" w:cs="Times New Roman"/>
          <w:sz w:val="32"/>
          <w:szCs w:val="32"/>
          <w:lang w:val="en-US" w:eastAsia="zh-CN"/>
        </w:rPr>
      </w:pPr>
      <w:r>
        <w:rPr>
          <w:rStyle w:val="24"/>
          <w:rFonts w:hint="eastAsia" w:ascii="仿宋_GB2312" w:hAnsi="Calibri" w:eastAsia="仿宋_GB2312" w:cs="Times New Roman"/>
          <w:sz w:val="32"/>
          <w:szCs w:val="32"/>
          <w:lang w:val="en-US" w:eastAsia="zh-CN"/>
        </w:rPr>
        <w:t>融资来源：本项目计划发行专项债券25500.00万元，占筹措资金总额74.56%。债券期限为30年，债券利率按2.20%，每半年支付利息，到期偿还本金测算。2025年发行6500.00万元，2026年发行6500.00万元，2027年发行6500.00万元，2028年发行6000.00万元。除专项债券外，本项目没有其他融资。</w:t>
      </w:r>
    </w:p>
    <w:p w14:paraId="4045CE49">
      <w:pPr>
        <w:spacing w:after="120" w:line="560" w:lineRule="exact"/>
        <w:ind w:firstLine="640" w:firstLineChars="200"/>
        <w:rPr>
          <w:rStyle w:val="24"/>
          <w:rFonts w:hint="eastAsia" w:ascii="仿宋_GB2312" w:hAnsi="Calibri" w:eastAsia="仿宋_GB2312" w:cs="Times New Roman"/>
          <w:sz w:val="32"/>
          <w:szCs w:val="32"/>
          <w:lang w:val="en-US" w:eastAsia="zh-CN"/>
        </w:rPr>
      </w:pPr>
      <w:r>
        <w:rPr>
          <w:rStyle w:val="24"/>
          <w:rFonts w:hint="eastAsia" w:ascii="仿宋_GB2312" w:hAnsi="Calibri" w:eastAsia="仿宋_GB2312" w:cs="Times New Roman"/>
          <w:sz w:val="32"/>
          <w:szCs w:val="32"/>
          <w:lang w:val="en-US" w:eastAsia="zh-CN"/>
        </w:rPr>
        <w:t>资本金：项目资本金8700.00万元。资本金中7255.50万元用于项目建设，用于建设期利息1419.00万元，用于专项债发行费用25.50万元。</w:t>
      </w:r>
    </w:p>
    <w:p w14:paraId="00795616">
      <w:pPr>
        <w:spacing w:after="120" w:line="560" w:lineRule="exact"/>
        <w:ind w:firstLine="643" w:firstLineChars="200"/>
        <w:jc w:val="left"/>
        <w:outlineLvl w:val="2"/>
        <w:rPr>
          <w:rStyle w:val="24"/>
          <w:rFonts w:ascii="仿宋_GB2312" w:eastAsia="仿宋_GB2312"/>
          <w:b/>
          <w:sz w:val="32"/>
          <w:szCs w:val="32"/>
        </w:rPr>
      </w:pPr>
      <w:r>
        <w:rPr>
          <w:rStyle w:val="24"/>
          <w:rFonts w:ascii="仿宋_GB2312" w:eastAsia="仿宋_GB2312"/>
          <w:b/>
          <w:sz w:val="32"/>
          <w:szCs w:val="32"/>
        </w:rPr>
        <w:t>2.资金使用计划</w:t>
      </w:r>
    </w:p>
    <w:p w14:paraId="3AB79D76">
      <w:pPr>
        <w:spacing w:after="120" w:line="560" w:lineRule="exact"/>
        <w:ind w:firstLine="640" w:firstLineChars="200"/>
        <w:rPr>
          <w:rStyle w:val="24"/>
          <w:rFonts w:hint="eastAsia" w:ascii="仿宋_GB2312" w:hAnsi="Calibri" w:eastAsia="仿宋_GB2312" w:cs="Times New Roman"/>
          <w:sz w:val="32"/>
          <w:szCs w:val="32"/>
          <w:lang w:val="en-US" w:eastAsia="zh-CN"/>
        </w:rPr>
      </w:pPr>
      <w:r>
        <w:rPr>
          <w:rStyle w:val="24"/>
          <w:rFonts w:hint="eastAsia" w:ascii="仿宋_GB2312" w:hAnsi="Calibri" w:eastAsia="仿宋_GB2312" w:cs="Times New Roman"/>
          <w:sz w:val="32"/>
          <w:szCs w:val="32"/>
          <w:lang w:val="en-US" w:eastAsia="zh-CN"/>
        </w:rPr>
        <w:t>本项目总投资34200.00万元，2025年计划投资9361.50万元，2026年计划投资9172.50万元，2027年计划投资8783.50万元，2028年计划投资6882.50万元。</w:t>
      </w:r>
    </w:p>
    <w:p w14:paraId="7BADD51B">
      <w:pPr>
        <w:pStyle w:val="2"/>
        <w:keepNext w:val="0"/>
        <w:keepLines w:val="0"/>
        <w:pageBreakBefore w:val="0"/>
        <w:widowControl/>
        <w:kinsoku/>
        <w:wordWrap/>
        <w:overflowPunct/>
        <w:topLinePunct w:val="0"/>
        <w:autoSpaceDE/>
        <w:autoSpaceDN/>
        <w:bidi w:val="0"/>
        <w:adjustRightInd/>
        <w:snapToGrid/>
        <w:spacing w:before="120" w:after="0" w:line="240" w:lineRule="atLeast"/>
        <w:ind w:left="0" w:leftChars="0" w:firstLine="0" w:firstLineChars="0"/>
        <w:jc w:val="center"/>
        <w:textAlignment w:val="baseline"/>
        <w:rPr>
          <w:rFonts w:hint="eastAsia" w:ascii="仿宋_GB2312" w:hAnsi="宋体" w:eastAsia="仿宋_GB2312" w:cs="宋体"/>
          <w:b/>
          <w:bCs/>
          <w:color w:val="000000"/>
          <w:kern w:val="0"/>
          <w:szCs w:val="28"/>
        </w:rPr>
      </w:pPr>
      <w:r>
        <w:rPr>
          <w:rFonts w:hint="eastAsia" w:ascii="仿宋_GB2312" w:hAnsi="宋体" w:eastAsia="仿宋_GB2312" w:cs="宋体"/>
          <w:b/>
          <w:bCs/>
          <w:color w:val="000000"/>
          <w:kern w:val="0"/>
          <w:szCs w:val="28"/>
        </w:rPr>
        <w:t>表</w:t>
      </w:r>
      <w:r>
        <w:rPr>
          <w:rFonts w:ascii="仿宋_GB2312" w:hAnsi="宋体" w:eastAsia="仿宋_GB2312" w:cs="宋体"/>
          <w:b/>
          <w:bCs/>
          <w:color w:val="000000"/>
          <w:kern w:val="0"/>
          <w:szCs w:val="28"/>
        </w:rPr>
        <w:t>1</w:t>
      </w:r>
      <w:r>
        <w:rPr>
          <w:rFonts w:hint="eastAsia" w:ascii="仿宋_GB2312" w:hAnsi="宋体" w:eastAsia="仿宋_GB2312" w:cs="宋体"/>
          <w:b/>
          <w:bCs/>
          <w:color w:val="000000"/>
          <w:kern w:val="0"/>
          <w:szCs w:val="28"/>
          <w:lang w:eastAsia="zh-CN"/>
        </w:rPr>
        <w:t>：</w:t>
      </w:r>
      <w:r>
        <w:rPr>
          <w:rFonts w:hint="eastAsia" w:ascii="仿宋_GB2312" w:hAnsi="宋体" w:eastAsia="仿宋_GB2312" w:cs="宋体"/>
          <w:b/>
          <w:bCs/>
          <w:color w:val="000000"/>
          <w:kern w:val="0"/>
          <w:szCs w:val="28"/>
        </w:rPr>
        <w:t>项目投资计划及资金筹措表（单位：万元）</w:t>
      </w:r>
    </w:p>
    <w:tbl>
      <w:tblPr>
        <w:tblStyle w:val="16"/>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642"/>
        <w:gridCol w:w="2575"/>
        <w:gridCol w:w="1130"/>
        <w:gridCol w:w="1130"/>
        <w:gridCol w:w="1130"/>
        <w:gridCol w:w="1130"/>
        <w:gridCol w:w="1060"/>
      </w:tblGrid>
      <w:tr w14:paraId="01EA2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58" w:hRule="atLeast"/>
          <w:jc w:val="center"/>
        </w:trPr>
        <w:tc>
          <w:tcPr>
            <w:tcW w:w="642" w:type="dxa"/>
            <w:shd w:val="clear" w:color="auto" w:fill="FFFFFF"/>
            <w:noWrap/>
            <w:vAlign w:val="center"/>
          </w:tcPr>
          <w:p w14:paraId="2ABCEFA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2575" w:type="dxa"/>
            <w:shd w:val="clear" w:color="auto" w:fill="FFFFFF"/>
            <w:noWrap/>
            <w:vAlign w:val="center"/>
          </w:tcPr>
          <w:p w14:paraId="4B4DA81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w:t>
            </w:r>
          </w:p>
        </w:tc>
        <w:tc>
          <w:tcPr>
            <w:tcW w:w="1130" w:type="dxa"/>
            <w:shd w:val="clear" w:color="auto" w:fill="FFFFFF"/>
            <w:noWrap/>
            <w:vAlign w:val="center"/>
          </w:tcPr>
          <w:p w14:paraId="0AC8BBA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2025年 </w:t>
            </w:r>
          </w:p>
        </w:tc>
        <w:tc>
          <w:tcPr>
            <w:tcW w:w="1130" w:type="dxa"/>
            <w:shd w:val="clear" w:color="auto" w:fill="FFFFFF"/>
            <w:noWrap/>
            <w:vAlign w:val="center"/>
          </w:tcPr>
          <w:p w14:paraId="7138F72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2026年 </w:t>
            </w:r>
          </w:p>
        </w:tc>
        <w:tc>
          <w:tcPr>
            <w:tcW w:w="1130" w:type="dxa"/>
            <w:shd w:val="clear" w:color="auto" w:fill="FFFFFF"/>
            <w:noWrap/>
            <w:vAlign w:val="center"/>
          </w:tcPr>
          <w:p w14:paraId="3F030C8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2027年 </w:t>
            </w:r>
          </w:p>
        </w:tc>
        <w:tc>
          <w:tcPr>
            <w:tcW w:w="1130" w:type="dxa"/>
            <w:shd w:val="clear" w:color="auto" w:fill="FFFFFF"/>
            <w:noWrap/>
            <w:vAlign w:val="center"/>
          </w:tcPr>
          <w:p w14:paraId="428D38A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2028年 </w:t>
            </w:r>
          </w:p>
        </w:tc>
        <w:tc>
          <w:tcPr>
            <w:tcW w:w="1060" w:type="dxa"/>
            <w:shd w:val="clear" w:color="auto" w:fill="FFFFFF"/>
            <w:noWrap/>
            <w:vAlign w:val="center"/>
          </w:tcPr>
          <w:p w14:paraId="54C2B72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总计 </w:t>
            </w:r>
          </w:p>
        </w:tc>
      </w:tr>
      <w:tr w14:paraId="73E0A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58" w:hRule="atLeast"/>
          <w:jc w:val="center"/>
        </w:trPr>
        <w:tc>
          <w:tcPr>
            <w:tcW w:w="0" w:type="auto"/>
            <w:shd w:val="clear" w:color="auto" w:fill="FFFFFF"/>
            <w:noWrap/>
            <w:vAlign w:val="center"/>
          </w:tcPr>
          <w:p w14:paraId="210DD15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w:t>
            </w:r>
          </w:p>
        </w:tc>
        <w:tc>
          <w:tcPr>
            <w:tcW w:w="0" w:type="auto"/>
            <w:shd w:val="clear" w:color="auto" w:fill="FFFFFF"/>
            <w:noWrap/>
            <w:vAlign w:val="center"/>
          </w:tcPr>
          <w:p w14:paraId="5B6DCDD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总投资</w:t>
            </w:r>
          </w:p>
        </w:tc>
        <w:tc>
          <w:tcPr>
            <w:tcW w:w="0" w:type="auto"/>
            <w:shd w:val="clear" w:color="auto" w:fill="FFFFFF"/>
            <w:noWrap/>
            <w:vAlign w:val="center"/>
          </w:tcPr>
          <w:p w14:paraId="4A8809D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9361.50 </w:t>
            </w:r>
          </w:p>
        </w:tc>
        <w:tc>
          <w:tcPr>
            <w:tcW w:w="0" w:type="auto"/>
            <w:shd w:val="clear" w:color="auto" w:fill="FFFFFF"/>
            <w:noWrap/>
            <w:vAlign w:val="center"/>
          </w:tcPr>
          <w:p w14:paraId="6266CF7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9172.50 </w:t>
            </w:r>
          </w:p>
        </w:tc>
        <w:tc>
          <w:tcPr>
            <w:tcW w:w="0" w:type="auto"/>
            <w:shd w:val="clear" w:color="auto" w:fill="FFFFFF"/>
            <w:noWrap/>
            <w:vAlign w:val="center"/>
          </w:tcPr>
          <w:p w14:paraId="4C261D7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8783.50 </w:t>
            </w:r>
          </w:p>
        </w:tc>
        <w:tc>
          <w:tcPr>
            <w:tcW w:w="0" w:type="auto"/>
            <w:shd w:val="clear" w:color="auto" w:fill="FFFFFF"/>
            <w:noWrap/>
            <w:vAlign w:val="center"/>
          </w:tcPr>
          <w:p w14:paraId="4C41C3F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6882.50 </w:t>
            </w:r>
          </w:p>
        </w:tc>
        <w:tc>
          <w:tcPr>
            <w:tcW w:w="0" w:type="auto"/>
            <w:shd w:val="clear" w:color="auto" w:fill="FFFFFF"/>
            <w:noWrap/>
            <w:vAlign w:val="center"/>
          </w:tcPr>
          <w:p w14:paraId="1172B19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34200.00 </w:t>
            </w:r>
          </w:p>
        </w:tc>
      </w:tr>
      <w:tr w14:paraId="6D26D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58" w:hRule="atLeast"/>
          <w:jc w:val="center"/>
        </w:trPr>
        <w:tc>
          <w:tcPr>
            <w:tcW w:w="0" w:type="auto"/>
            <w:shd w:val="clear" w:color="auto" w:fill="FFFFFF"/>
            <w:noWrap/>
            <w:vAlign w:val="center"/>
          </w:tcPr>
          <w:p w14:paraId="3159F64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0" w:type="auto"/>
            <w:shd w:val="clear" w:color="auto" w:fill="FFFFFF"/>
            <w:noWrap/>
            <w:vAlign w:val="center"/>
          </w:tcPr>
          <w:p w14:paraId="3099FB6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建设投资（静态）</w:t>
            </w:r>
          </w:p>
        </w:tc>
        <w:tc>
          <w:tcPr>
            <w:tcW w:w="0" w:type="auto"/>
            <w:shd w:val="clear" w:color="auto" w:fill="FFFFFF"/>
            <w:noWrap/>
            <w:vAlign w:val="center"/>
          </w:tcPr>
          <w:p w14:paraId="16B2AA9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9212.00 </w:t>
            </w:r>
          </w:p>
        </w:tc>
        <w:tc>
          <w:tcPr>
            <w:tcW w:w="0" w:type="auto"/>
            <w:shd w:val="clear" w:color="auto" w:fill="FFFFFF"/>
            <w:noWrap/>
            <w:vAlign w:val="center"/>
          </w:tcPr>
          <w:p w14:paraId="739A5EE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8880.00 </w:t>
            </w:r>
          </w:p>
        </w:tc>
        <w:tc>
          <w:tcPr>
            <w:tcW w:w="0" w:type="auto"/>
            <w:shd w:val="clear" w:color="auto" w:fill="FFFFFF"/>
            <w:noWrap/>
            <w:vAlign w:val="center"/>
          </w:tcPr>
          <w:p w14:paraId="4D454FC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8348.00 </w:t>
            </w:r>
          </w:p>
        </w:tc>
        <w:tc>
          <w:tcPr>
            <w:tcW w:w="0" w:type="auto"/>
            <w:shd w:val="clear" w:color="auto" w:fill="FFFFFF"/>
            <w:noWrap/>
            <w:vAlign w:val="center"/>
          </w:tcPr>
          <w:p w14:paraId="5F5709E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6315.50 </w:t>
            </w:r>
          </w:p>
        </w:tc>
        <w:tc>
          <w:tcPr>
            <w:tcW w:w="0" w:type="auto"/>
            <w:shd w:val="clear" w:color="auto" w:fill="auto"/>
            <w:noWrap/>
            <w:vAlign w:val="center"/>
          </w:tcPr>
          <w:p w14:paraId="7B35444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32755.50 </w:t>
            </w:r>
          </w:p>
        </w:tc>
      </w:tr>
      <w:tr w14:paraId="232AA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0" w:type="auto"/>
            <w:shd w:val="clear" w:color="auto" w:fill="FFFFFF"/>
            <w:noWrap/>
            <w:vAlign w:val="center"/>
          </w:tcPr>
          <w:p w14:paraId="7CF734C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0" w:type="auto"/>
            <w:shd w:val="clear" w:color="auto" w:fill="FFFFFF"/>
            <w:noWrap/>
            <w:vAlign w:val="center"/>
          </w:tcPr>
          <w:p w14:paraId="6244A75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建设期利息</w:t>
            </w:r>
          </w:p>
        </w:tc>
        <w:tc>
          <w:tcPr>
            <w:tcW w:w="0" w:type="auto"/>
            <w:shd w:val="clear" w:color="auto" w:fill="FFFFFF"/>
            <w:noWrap/>
            <w:vAlign w:val="center"/>
          </w:tcPr>
          <w:p w14:paraId="0562A8C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143.00 </w:t>
            </w:r>
          </w:p>
        </w:tc>
        <w:tc>
          <w:tcPr>
            <w:tcW w:w="0" w:type="auto"/>
            <w:shd w:val="clear" w:color="auto" w:fill="FFFFFF"/>
            <w:noWrap/>
            <w:vAlign w:val="center"/>
          </w:tcPr>
          <w:p w14:paraId="24E4F51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286.00 </w:t>
            </w:r>
          </w:p>
        </w:tc>
        <w:tc>
          <w:tcPr>
            <w:tcW w:w="0" w:type="auto"/>
            <w:shd w:val="clear" w:color="auto" w:fill="FFFFFF"/>
            <w:noWrap/>
            <w:vAlign w:val="center"/>
          </w:tcPr>
          <w:p w14:paraId="45A0876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429.00 </w:t>
            </w:r>
          </w:p>
        </w:tc>
        <w:tc>
          <w:tcPr>
            <w:tcW w:w="0" w:type="auto"/>
            <w:shd w:val="clear" w:color="auto" w:fill="FFFFFF"/>
            <w:noWrap/>
            <w:vAlign w:val="center"/>
          </w:tcPr>
          <w:p w14:paraId="12B27ED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561.00 </w:t>
            </w:r>
          </w:p>
        </w:tc>
        <w:tc>
          <w:tcPr>
            <w:tcW w:w="0" w:type="auto"/>
            <w:shd w:val="clear" w:color="auto" w:fill="auto"/>
            <w:noWrap/>
            <w:vAlign w:val="center"/>
          </w:tcPr>
          <w:p w14:paraId="1357F1D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1419.00 </w:t>
            </w:r>
          </w:p>
        </w:tc>
      </w:tr>
      <w:tr w14:paraId="6702C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58" w:hRule="atLeast"/>
          <w:jc w:val="center"/>
        </w:trPr>
        <w:tc>
          <w:tcPr>
            <w:tcW w:w="0" w:type="auto"/>
            <w:shd w:val="clear" w:color="auto" w:fill="FFFFFF"/>
            <w:noWrap/>
            <w:vAlign w:val="center"/>
          </w:tcPr>
          <w:p w14:paraId="17B33A1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0" w:type="auto"/>
            <w:shd w:val="clear" w:color="auto" w:fill="FFFFFF"/>
            <w:noWrap/>
            <w:vAlign w:val="center"/>
          </w:tcPr>
          <w:p w14:paraId="29E13C0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发行费用</w:t>
            </w:r>
          </w:p>
        </w:tc>
        <w:tc>
          <w:tcPr>
            <w:tcW w:w="0" w:type="auto"/>
            <w:shd w:val="clear" w:color="auto" w:fill="FFFFFF"/>
            <w:noWrap/>
            <w:vAlign w:val="center"/>
          </w:tcPr>
          <w:p w14:paraId="24CEBE6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6.50 </w:t>
            </w:r>
          </w:p>
        </w:tc>
        <w:tc>
          <w:tcPr>
            <w:tcW w:w="0" w:type="auto"/>
            <w:shd w:val="clear" w:color="auto" w:fill="FFFFFF"/>
            <w:noWrap/>
            <w:vAlign w:val="center"/>
          </w:tcPr>
          <w:p w14:paraId="1000C18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6.50 </w:t>
            </w:r>
          </w:p>
        </w:tc>
        <w:tc>
          <w:tcPr>
            <w:tcW w:w="0" w:type="auto"/>
            <w:shd w:val="clear" w:color="auto" w:fill="FFFFFF"/>
            <w:noWrap/>
            <w:vAlign w:val="center"/>
          </w:tcPr>
          <w:p w14:paraId="2560841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6.50 </w:t>
            </w:r>
          </w:p>
        </w:tc>
        <w:tc>
          <w:tcPr>
            <w:tcW w:w="0" w:type="auto"/>
            <w:shd w:val="clear" w:color="auto" w:fill="FFFFFF"/>
            <w:noWrap/>
            <w:vAlign w:val="center"/>
          </w:tcPr>
          <w:p w14:paraId="1B12B04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6.00 </w:t>
            </w:r>
          </w:p>
        </w:tc>
        <w:tc>
          <w:tcPr>
            <w:tcW w:w="0" w:type="auto"/>
            <w:shd w:val="clear" w:color="auto" w:fill="auto"/>
            <w:noWrap/>
            <w:vAlign w:val="center"/>
          </w:tcPr>
          <w:p w14:paraId="1296779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25.50 </w:t>
            </w:r>
          </w:p>
        </w:tc>
      </w:tr>
      <w:tr w14:paraId="28185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0" w:type="auto"/>
            <w:shd w:val="clear" w:color="auto" w:fill="FFFFFF"/>
            <w:noWrap/>
            <w:vAlign w:val="center"/>
          </w:tcPr>
          <w:p w14:paraId="784905AD">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二</w:t>
            </w:r>
          </w:p>
        </w:tc>
        <w:tc>
          <w:tcPr>
            <w:tcW w:w="0" w:type="auto"/>
            <w:shd w:val="clear" w:color="auto" w:fill="FFFFFF"/>
            <w:noWrap/>
            <w:vAlign w:val="center"/>
          </w:tcPr>
          <w:p w14:paraId="5622702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投资总额</w:t>
            </w:r>
          </w:p>
        </w:tc>
        <w:tc>
          <w:tcPr>
            <w:tcW w:w="0" w:type="auto"/>
            <w:shd w:val="clear" w:color="auto" w:fill="FFFFFF"/>
            <w:noWrap/>
            <w:vAlign w:val="center"/>
          </w:tcPr>
          <w:p w14:paraId="0C07223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9361.50 </w:t>
            </w:r>
          </w:p>
        </w:tc>
        <w:tc>
          <w:tcPr>
            <w:tcW w:w="0" w:type="auto"/>
            <w:shd w:val="clear" w:color="auto" w:fill="FFFFFF"/>
            <w:noWrap/>
            <w:vAlign w:val="center"/>
          </w:tcPr>
          <w:p w14:paraId="6F02CE3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9172.50 </w:t>
            </w:r>
          </w:p>
        </w:tc>
        <w:tc>
          <w:tcPr>
            <w:tcW w:w="0" w:type="auto"/>
            <w:shd w:val="clear" w:color="auto" w:fill="FFFFFF"/>
            <w:noWrap/>
            <w:vAlign w:val="center"/>
          </w:tcPr>
          <w:p w14:paraId="42B3359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8783.50 </w:t>
            </w:r>
          </w:p>
        </w:tc>
        <w:tc>
          <w:tcPr>
            <w:tcW w:w="0" w:type="auto"/>
            <w:shd w:val="clear" w:color="auto" w:fill="FFFFFF"/>
            <w:noWrap/>
            <w:vAlign w:val="center"/>
          </w:tcPr>
          <w:p w14:paraId="264FCA8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6882.50 </w:t>
            </w:r>
          </w:p>
        </w:tc>
        <w:tc>
          <w:tcPr>
            <w:tcW w:w="0" w:type="auto"/>
            <w:shd w:val="clear" w:color="auto" w:fill="FFFFFF"/>
            <w:noWrap/>
            <w:vAlign w:val="center"/>
          </w:tcPr>
          <w:p w14:paraId="5677082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34200.00 </w:t>
            </w:r>
          </w:p>
        </w:tc>
      </w:tr>
      <w:tr w14:paraId="29772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58" w:hRule="atLeast"/>
          <w:jc w:val="center"/>
        </w:trPr>
        <w:tc>
          <w:tcPr>
            <w:tcW w:w="0" w:type="auto"/>
            <w:shd w:val="clear" w:color="auto" w:fill="FFFFFF"/>
            <w:noWrap/>
            <w:vAlign w:val="center"/>
          </w:tcPr>
          <w:p w14:paraId="3BF4A94B">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w:t>
            </w:r>
          </w:p>
        </w:tc>
        <w:tc>
          <w:tcPr>
            <w:tcW w:w="0" w:type="auto"/>
            <w:shd w:val="clear" w:color="auto" w:fill="FFFFFF"/>
            <w:noWrap/>
            <w:vAlign w:val="center"/>
          </w:tcPr>
          <w:p w14:paraId="1767549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债券发行计划（30年）</w:t>
            </w:r>
          </w:p>
        </w:tc>
        <w:tc>
          <w:tcPr>
            <w:tcW w:w="0" w:type="auto"/>
            <w:shd w:val="clear" w:color="auto" w:fill="FFFFFF"/>
            <w:noWrap/>
            <w:vAlign w:val="center"/>
          </w:tcPr>
          <w:p w14:paraId="2D412C2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6500.00 </w:t>
            </w:r>
          </w:p>
        </w:tc>
        <w:tc>
          <w:tcPr>
            <w:tcW w:w="0" w:type="auto"/>
            <w:shd w:val="clear" w:color="auto" w:fill="FFFFFF"/>
            <w:noWrap/>
            <w:vAlign w:val="center"/>
          </w:tcPr>
          <w:p w14:paraId="504F247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6500.00 </w:t>
            </w:r>
          </w:p>
        </w:tc>
        <w:tc>
          <w:tcPr>
            <w:tcW w:w="0" w:type="auto"/>
            <w:shd w:val="clear" w:color="auto" w:fill="FFFFFF"/>
            <w:noWrap/>
            <w:vAlign w:val="center"/>
          </w:tcPr>
          <w:p w14:paraId="14809A3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6500.00 </w:t>
            </w:r>
          </w:p>
        </w:tc>
        <w:tc>
          <w:tcPr>
            <w:tcW w:w="0" w:type="auto"/>
            <w:shd w:val="clear" w:color="auto" w:fill="FFFFFF"/>
            <w:noWrap/>
            <w:vAlign w:val="center"/>
          </w:tcPr>
          <w:p w14:paraId="6C63ED6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6000.00 </w:t>
            </w:r>
          </w:p>
        </w:tc>
        <w:tc>
          <w:tcPr>
            <w:tcW w:w="0" w:type="auto"/>
            <w:shd w:val="clear" w:color="auto" w:fill="auto"/>
            <w:noWrap/>
            <w:vAlign w:val="center"/>
          </w:tcPr>
          <w:p w14:paraId="63F2DBB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25500.00 </w:t>
            </w:r>
          </w:p>
        </w:tc>
      </w:tr>
      <w:tr w14:paraId="68468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7" w:hRule="atLeast"/>
          <w:jc w:val="center"/>
        </w:trPr>
        <w:tc>
          <w:tcPr>
            <w:tcW w:w="0" w:type="auto"/>
            <w:shd w:val="clear" w:color="auto" w:fill="FFFFFF"/>
            <w:noWrap/>
            <w:vAlign w:val="center"/>
          </w:tcPr>
          <w:p w14:paraId="1E5CEA7D">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w:t>
            </w:r>
          </w:p>
        </w:tc>
        <w:tc>
          <w:tcPr>
            <w:tcW w:w="0" w:type="auto"/>
            <w:shd w:val="clear" w:color="auto" w:fill="FFFFFF"/>
            <w:noWrap/>
            <w:vAlign w:val="center"/>
          </w:tcPr>
          <w:p w14:paraId="7DC418B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自有资金投入计划</w:t>
            </w:r>
          </w:p>
        </w:tc>
        <w:tc>
          <w:tcPr>
            <w:tcW w:w="0" w:type="auto"/>
            <w:shd w:val="clear" w:color="auto" w:fill="FFFFFF"/>
            <w:noWrap/>
            <w:vAlign w:val="center"/>
          </w:tcPr>
          <w:p w14:paraId="0AF0B55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2861.50 </w:t>
            </w:r>
          </w:p>
        </w:tc>
        <w:tc>
          <w:tcPr>
            <w:tcW w:w="0" w:type="auto"/>
            <w:shd w:val="clear" w:color="auto" w:fill="FFFFFF"/>
            <w:noWrap/>
            <w:vAlign w:val="center"/>
          </w:tcPr>
          <w:p w14:paraId="0696EE0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2672.50 </w:t>
            </w:r>
          </w:p>
        </w:tc>
        <w:tc>
          <w:tcPr>
            <w:tcW w:w="0" w:type="auto"/>
            <w:shd w:val="clear" w:color="auto" w:fill="FFFFFF"/>
            <w:noWrap/>
            <w:vAlign w:val="center"/>
          </w:tcPr>
          <w:p w14:paraId="3E6AC33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2283.50 </w:t>
            </w:r>
          </w:p>
        </w:tc>
        <w:tc>
          <w:tcPr>
            <w:tcW w:w="0" w:type="auto"/>
            <w:shd w:val="clear" w:color="auto" w:fill="FFFFFF"/>
            <w:noWrap/>
            <w:vAlign w:val="center"/>
          </w:tcPr>
          <w:p w14:paraId="571DAD4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882.50 </w:t>
            </w:r>
          </w:p>
        </w:tc>
        <w:tc>
          <w:tcPr>
            <w:tcW w:w="0" w:type="auto"/>
            <w:shd w:val="clear" w:color="auto" w:fill="auto"/>
            <w:noWrap/>
            <w:vAlign w:val="center"/>
          </w:tcPr>
          <w:p w14:paraId="6E459C7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8700.00 </w:t>
            </w:r>
          </w:p>
        </w:tc>
      </w:tr>
    </w:tbl>
    <w:p w14:paraId="59F8D1EA">
      <w:pPr>
        <w:spacing w:after="120" w:line="560" w:lineRule="exact"/>
        <w:ind w:firstLine="640" w:firstLineChars="200"/>
        <w:outlineLvl w:val="0"/>
        <w:rPr>
          <w:rStyle w:val="24"/>
          <w:rFonts w:ascii="黑体" w:hAnsi="黑体" w:eastAsia="黑体"/>
          <w:sz w:val="32"/>
          <w:szCs w:val="32"/>
        </w:rPr>
      </w:pPr>
      <w:r>
        <w:rPr>
          <w:rStyle w:val="24"/>
          <w:rFonts w:ascii="黑体" w:hAnsi="黑体" w:eastAsia="黑体"/>
          <w:sz w:val="32"/>
          <w:szCs w:val="32"/>
        </w:rPr>
        <w:t>四、项目预期收益、成本及融资平衡情况</w:t>
      </w:r>
    </w:p>
    <w:p w14:paraId="1597B000">
      <w:pPr>
        <w:spacing w:after="120" w:line="560" w:lineRule="exact"/>
        <w:ind w:firstLine="643" w:firstLineChars="200"/>
        <w:outlineLvl w:val="1"/>
        <w:rPr>
          <w:rStyle w:val="24"/>
          <w:rFonts w:ascii="楷体_GB2312" w:eastAsia="楷体_GB2312"/>
          <w:b/>
          <w:sz w:val="32"/>
          <w:szCs w:val="32"/>
        </w:rPr>
      </w:pPr>
      <w:r>
        <w:rPr>
          <w:rStyle w:val="24"/>
          <w:rFonts w:ascii="楷体_GB2312" w:eastAsia="楷体_GB2312"/>
          <w:b/>
          <w:sz w:val="32"/>
          <w:szCs w:val="32"/>
        </w:rPr>
        <w:t>（一）预期收益</w:t>
      </w:r>
    </w:p>
    <w:p w14:paraId="341295CA">
      <w:pPr>
        <w:spacing w:after="120" w:line="560" w:lineRule="exact"/>
        <w:ind w:firstLine="643" w:firstLineChars="200"/>
        <w:outlineLvl w:val="2"/>
        <w:rPr>
          <w:rStyle w:val="24"/>
          <w:rFonts w:ascii="仿宋_GB2312" w:eastAsia="仿宋_GB2312"/>
          <w:b/>
          <w:sz w:val="32"/>
          <w:szCs w:val="32"/>
        </w:rPr>
      </w:pPr>
      <w:r>
        <w:rPr>
          <w:rStyle w:val="24"/>
          <w:rFonts w:ascii="仿宋_GB2312" w:eastAsia="仿宋_GB2312"/>
          <w:b/>
          <w:sz w:val="32"/>
          <w:szCs w:val="32"/>
        </w:rPr>
        <w:t>1.项目收入</w:t>
      </w:r>
    </w:p>
    <w:p w14:paraId="07545BCC">
      <w:pPr>
        <w:spacing w:line="560" w:lineRule="exact"/>
        <w:ind w:firstLine="640" w:firstLineChars="200"/>
        <w:rPr>
          <w:rStyle w:val="24"/>
          <w:rFonts w:hint="eastAsia" w:ascii="仿宋_GB2312" w:hAnsi="Times New Roman" w:eastAsia="仿宋_GB2312" w:cs="Times New Roman"/>
          <w:sz w:val="32"/>
          <w:szCs w:val="32"/>
          <w:lang w:val="en-US" w:eastAsia="zh-CN"/>
        </w:rPr>
      </w:pPr>
      <w:r>
        <w:rPr>
          <w:rStyle w:val="24"/>
          <w:rFonts w:hint="eastAsia" w:ascii="仿宋_GB2312" w:hAnsi="Times New Roman" w:eastAsia="仿宋_GB2312" w:cs="Times New Roman"/>
          <w:sz w:val="32"/>
          <w:szCs w:val="32"/>
          <w:lang w:val="en-US" w:eastAsia="zh-CN"/>
        </w:rPr>
        <w:t>本项目收入源于包括租赁收入、种植收入、停车位收入、充电桩服务收入等。本项目预计可实现总收入128959.16万元。</w:t>
      </w:r>
    </w:p>
    <w:p w14:paraId="69D70B11">
      <w:pPr>
        <w:spacing w:after="120" w:line="560" w:lineRule="exact"/>
        <w:ind w:firstLine="643" w:firstLineChars="200"/>
        <w:outlineLvl w:val="2"/>
        <w:rPr>
          <w:rStyle w:val="24"/>
          <w:rFonts w:ascii="仿宋_GB2312" w:eastAsia="仿宋_GB2312"/>
          <w:b/>
          <w:sz w:val="32"/>
          <w:szCs w:val="32"/>
        </w:rPr>
      </w:pPr>
      <w:r>
        <w:rPr>
          <w:rStyle w:val="24"/>
          <w:rFonts w:ascii="仿宋_GB2312" w:eastAsia="仿宋_GB2312"/>
          <w:b/>
          <w:sz w:val="32"/>
          <w:szCs w:val="32"/>
        </w:rPr>
        <w:t>2.项目成本</w:t>
      </w:r>
    </w:p>
    <w:p w14:paraId="163A52B3">
      <w:pPr>
        <w:spacing w:line="560" w:lineRule="exact"/>
        <w:ind w:firstLine="640" w:firstLineChars="200"/>
        <w:rPr>
          <w:rStyle w:val="24"/>
          <w:rFonts w:hint="eastAsia" w:ascii="仿宋_GB2312" w:hAnsi="Times New Roman" w:eastAsia="仿宋_GB2312" w:cs="Times New Roman"/>
          <w:sz w:val="32"/>
          <w:szCs w:val="32"/>
          <w:lang w:val="en-US" w:eastAsia="zh-CN"/>
        </w:rPr>
      </w:pPr>
      <w:r>
        <w:rPr>
          <w:rStyle w:val="24"/>
          <w:rFonts w:hint="eastAsia" w:ascii="仿宋_GB2312" w:eastAsia="仿宋_GB2312" w:cs="Times New Roman"/>
          <w:sz w:val="32"/>
          <w:szCs w:val="32"/>
          <w:lang w:val="en-US" w:eastAsia="zh-CN"/>
        </w:rPr>
        <w:t>项</w:t>
      </w:r>
      <w:r>
        <w:rPr>
          <w:rStyle w:val="24"/>
          <w:rFonts w:hint="eastAsia" w:ascii="仿宋_GB2312" w:hAnsi="Times New Roman" w:eastAsia="仿宋_GB2312" w:cs="Times New Roman"/>
          <w:sz w:val="32"/>
          <w:szCs w:val="32"/>
          <w:lang w:val="en-US" w:eastAsia="zh-CN"/>
        </w:rPr>
        <w:t>目总成本费用主要包括工资及福利费、修理费、外购燃料及动力费、其他费用、折旧费用、种植成本、利息费用等。根据本项目可行性研究报告，结合项目所在地市场情况进行测算，项目总成本费用共</w:t>
      </w:r>
      <w:r>
        <w:rPr>
          <w:rStyle w:val="24"/>
          <w:rFonts w:hint="eastAsia" w:ascii="仿宋_GB2312" w:eastAsia="仿宋_GB2312" w:cs="Times New Roman"/>
          <w:sz w:val="32"/>
          <w:szCs w:val="32"/>
          <w:lang w:val="en-US" w:eastAsia="zh-CN"/>
        </w:rPr>
        <w:t>126744.48</w:t>
      </w:r>
      <w:r>
        <w:rPr>
          <w:rStyle w:val="24"/>
          <w:rFonts w:hint="eastAsia" w:ascii="仿宋_GB2312" w:hAnsi="Times New Roman" w:eastAsia="仿宋_GB2312" w:cs="Times New Roman"/>
          <w:sz w:val="32"/>
          <w:szCs w:val="32"/>
          <w:lang w:val="en-US" w:eastAsia="zh-CN"/>
        </w:rPr>
        <w:t>万元。</w:t>
      </w:r>
    </w:p>
    <w:p w14:paraId="4EC4F844">
      <w:pPr>
        <w:spacing w:after="120" w:line="560" w:lineRule="exact"/>
        <w:ind w:firstLine="643" w:firstLineChars="200"/>
        <w:outlineLvl w:val="1"/>
        <w:rPr>
          <w:rStyle w:val="24"/>
          <w:rFonts w:ascii="楷体_GB2312" w:eastAsia="楷体_GB2312"/>
          <w:b/>
          <w:sz w:val="32"/>
          <w:szCs w:val="32"/>
        </w:rPr>
      </w:pPr>
      <w:r>
        <w:rPr>
          <w:rStyle w:val="24"/>
          <w:rFonts w:ascii="楷体_GB2312" w:eastAsia="楷体_GB2312"/>
          <w:b/>
          <w:sz w:val="32"/>
          <w:szCs w:val="32"/>
        </w:rPr>
        <w:t>（二）资金测算平衡情况</w:t>
      </w:r>
    </w:p>
    <w:p w14:paraId="4500C61C">
      <w:pPr>
        <w:spacing w:line="560" w:lineRule="exact"/>
        <w:ind w:firstLine="640" w:firstLineChars="200"/>
        <w:rPr>
          <w:rStyle w:val="24"/>
          <w:rFonts w:hint="eastAsia" w:ascii="仿宋_GB2312" w:hAnsi="Times New Roman" w:eastAsia="仿宋_GB2312" w:cs="Times New Roman"/>
          <w:sz w:val="32"/>
          <w:szCs w:val="32"/>
          <w:lang w:val="en-US" w:eastAsia="zh-CN"/>
        </w:rPr>
      </w:pPr>
      <w:r>
        <w:rPr>
          <w:rStyle w:val="24"/>
          <w:rFonts w:hint="eastAsia" w:ascii="仿宋_GB2312" w:hAnsi="Times New Roman" w:eastAsia="仿宋_GB2312" w:cs="Times New Roman"/>
          <w:sz w:val="32"/>
          <w:szCs w:val="32"/>
          <w:lang w:val="en-US" w:eastAsia="zh-CN"/>
        </w:rPr>
        <w:t>项目计算期内累计资金流入163159.16万元，累计资金流出161574.31万元，累计现金结余1584.85万元。本项目25500.00万元专项债券到期时，在偿还当年到期的债券本息后，将仍有1584.85万元的累计现金结余，项目总收益为42836.88万元，项目本息合计为42330.00万元，项目本息覆盖倍数为1.01。</w:t>
      </w:r>
    </w:p>
    <w:p w14:paraId="7EE563D0">
      <w:pPr>
        <w:spacing w:line="560" w:lineRule="exact"/>
        <w:ind w:firstLine="640" w:firstLineChars="200"/>
        <w:rPr>
          <w:rStyle w:val="24"/>
          <w:rFonts w:hint="eastAsia" w:ascii="仿宋_GB2312" w:hAnsi="Times New Roman" w:eastAsia="仿宋_GB2312" w:cs="Times New Roman"/>
          <w:sz w:val="32"/>
          <w:szCs w:val="32"/>
          <w:lang w:val="en-US" w:eastAsia="zh-CN"/>
        </w:rPr>
      </w:pPr>
    </w:p>
    <w:p w14:paraId="21AD1EFF">
      <w:pPr>
        <w:pStyle w:val="8"/>
        <w:rPr>
          <w:rFonts w:hint="eastAsia"/>
          <w:lang w:val="en-US" w:eastAsia="zh-CN"/>
        </w:rPr>
        <w:sectPr>
          <w:pgSz w:w="11906" w:h="16838"/>
          <w:pgMar w:top="1440" w:right="1800" w:bottom="1440" w:left="1800" w:header="851" w:footer="992" w:gutter="0"/>
          <w:pgNumType w:fmt="decimal"/>
          <w:cols w:space="720" w:num="1"/>
          <w:docGrid w:linePitch="435" w:charSpace="0"/>
        </w:sectPr>
      </w:pPr>
    </w:p>
    <w:p w14:paraId="7626B5AA">
      <w:pPr>
        <w:pStyle w:val="15"/>
        <w:spacing w:after="80"/>
        <w:ind w:firstLine="0" w:firstLineChars="0"/>
        <w:jc w:val="center"/>
        <w:rPr>
          <w:rFonts w:hint="eastAsia" w:eastAsia="宋体" w:cs="宋体"/>
          <w:b/>
          <w:bCs/>
          <w:szCs w:val="21"/>
          <w:lang w:eastAsia="zh-CN"/>
        </w:rPr>
      </w:pPr>
      <w:r>
        <w:rPr>
          <w:rFonts w:hint="eastAsia" w:cs="宋体"/>
          <w:b/>
          <w:bCs/>
          <w:szCs w:val="21"/>
        </w:rPr>
        <w:t>表</w:t>
      </w:r>
      <w:r>
        <w:rPr>
          <w:rFonts w:hint="eastAsia" w:cs="宋体"/>
          <w:b/>
          <w:bCs/>
          <w:szCs w:val="21"/>
          <w:lang w:val="en-US" w:eastAsia="zh-CN"/>
        </w:rPr>
        <w:t>2</w:t>
      </w:r>
      <w:r>
        <w:rPr>
          <w:rFonts w:hint="eastAsia" w:cs="宋体"/>
          <w:b/>
          <w:bCs/>
          <w:szCs w:val="21"/>
        </w:rPr>
        <w:t>：资金平衡表</w:t>
      </w:r>
      <w:r>
        <w:rPr>
          <w:rFonts w:hint="eastAsia" w:cs="宋体"/>
          <w:b/>
          <w:bCs/>
          <w:szCs w:val="21"/>
          <w:lang w:eastAsia="zh-CN"/>
        </w:rPr>
        <w:t>（</w:t>
      </w:r>
      <w:r>
        <w:rPr>
          <w:rFonts w:hint="eastAsia" w:cs="宋体"/>
          <w:b/>
          <w:bCs/>
          <w:szCs w:val="21"/>
        </w:rPr>
        <w:t>金额单位：万元</w:t>
      </w:r>
      <w:r>
        <w:rPr>
          <w:rFonts w:hint="eastAsia" w:cs="宋体"/>
          <w:b/>
          <w:bCs/>
          <w:szCs w:val="21"/>
          <w:lang w:eastAsia="zh-CN"/>
        </w:rPr>
        <w:t>）</w:t>
      </w:r>
    </w:p>
    <w:tbl>
      <w:tblPr>
        <w:tblStyle w:val="16"/>
        <w:tblW w:w="1643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36"/>
        <w:gridCol w:w="1158"/>
        <w:gridCol w:w="798"/>
        <w:gridCol w:w="799"/>
        <w:gridCol w:w="799"/>
        <w:gridCol w:w="799"/>
        <w:gridCol w:w="799"/>
        <w:gridCol w:w="799"/>
        <w:gridCol w:w="799"/>
        <w:gridCol w:w="799"/>
        <w:gridCol w:w="799"/>
        <w:gridCol w:w="799"/>
        <w:gridCol w:w="799"/>
        <w:gridCol w:w="799"/>
        <w:gridCol w:w="799"/>
        <w:gridCol w:w="890"/>
        <w:gridCol w:w="890"/>
        <w:gridCol w:w="890"/>
        <w:gridCol w:w="890"/>
        <w:gridCol w:w="890"/>
      </w:tblGrid>
      <w:tr w14:paraId="4CD31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6" w:hRule="atLeast"/>
          <w:jc w:val="center"/>
        </w:trPr>
        <w:tc>
          <w:tcPr>
            <w:tcW w:w="4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54732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Times New Roman" w:hAnsi="Times New Roman" w:eastAsia="宋体" w:cs="Times New Roman"/>
                <w:i w:val="0"/>
                <w:iCs w:val="0"/>
                <w:color w:val="000000"/>
                <w:kern w:val="0"/>
                <w:sz w:val="16"/>
                <w:szCs w:val="16"/>
                <w:u w:val="none"/>
                <w:lang w:val="en-US" w:eastAsia="zh-CN" w:bidi="ar"/>
              </w:rPr>
            </w:pPr>
            <w:r>
              <w:rPr>
                <w:rFonts w:hint="eastAsia" w:ascii="Times New Roman" w:hAnsi="Times New Roman" w:eastAsia="宋体" w:cs="Times New Roman"/>
                <w:i w:val="0"/>
                <w:iCs w:val="0"/>
                <w:color w:val="000000"/>
                <w:kern w:val="0"/>
                <w:sz w:val="16"/>
                <w:szCs w:val="16"/>
                <w:u w:val="none"/>
                <w:lang w:val="en-US" w:eastAsia="zh-CN" w:bidi="ar"/>
              </w:rPr>
              <w:t>序号</w:t>
            </w:r>
          </w:p>
        </w:tc>
        <w:tc>
          <w:tcPr>
            <w:tcW w:w="11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E405F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Times New Roman" w:hAnsi="Times New Roman" w:eastAsia="宋体" w:cs="Times New Roman"/>
                <w:i w:val="0"/>
                <w:iCs w:val="0"/>
                <w:color w:val="000000"/>
                <w:kern w:val="0"/>
                <w:sz w:val="16"/>
                <w:szCs w:val="16"/>
                <w:u w:val="none"/>
                <w:lang w:val="en-US" w:eastAsia="zh-CN" w:bidi="ar"/>
              </w:rPr>
            </w:pPr>
            <w:r>
              <w:rPr>
                <w:rFonts w:hint="eastAsia" w:ascii="Times New Roman" w:hAnsi="Times New Roman" w:eastAsia="宋体" w:cs="Times New Roman"/>
                <w:i w:val="0"/>
                <w:iCs w:val="0"/>
                <w:color w:val="000000"/>
                <w:kern w:val="0"/>
                <w:sz w:val="16"/>
                <w:szCs w:val="16"/>
                <w:u w:val="none"/>
                <w:lang w:val="en-US" w:eastAsia="zh-CN" w:bidi="ar"/>
              </w:rPr>
              <w:t>项目</w:t>
            </w:r>
          </w:p>
        </w:tc>
        <w:tc>
          <w:tcPr>
            <w:tcW w:w="7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21DC8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2025</w:t>
            </w:r>
            <w:r>
              <w:rPr>
                <w:rFonts w:hint="eastAsia" w:ascii="Times New Roman" w:hAnsi="Times New Roman" w:eastAsia="宋体" w:cs="Times New Roman"/>
                <w:i w:val="0"/>
                <w:iCs w:val="0"/>
                <w:color w:val="000000"/>
                <w:kern w:val="0"/>
                <w:sz w:val="16"/>
                <w:szCs w:val="16"/>
                <w:u w:val="none"/>
                <w:lang w:val="en-US" w:eastAsia="zh-CN" w:bidi="ar"/>
              </w:rPr>
              <w:t>年</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F49AB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2026</w:t>
            </w:r>
            <w:r>
              <w:rPr>
                <w:rFonts w:hint="eastAsia" w:ascii="Times New Roman" w:hAnsi="Times New Roman" w:eastAsia="宋体" w:cs="Times New Roman"/>
                <w:i w:val="0"/>
                <w:iCs w:val="0"/>
                <w:color w:val="000000"/>
                <w:kern w:val="0"/>
                <w:sz w:val="16"/>
                <w:szCs w:val="16"/>
                <w:u w:val="none"/>
                <w:lang w:val="en-US" w:eastAsia="zh-CN" w:bidi="ar"/>
              </w:rPr>
              <w:t>年</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14C1B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2027</w:t>
            </w:r>
            <w:r>
              <w:rPr>
                <w:rFonts w:hint="eastAsia" w:ascii="Times New Roman" w:hAnsi="Times New Roman" w:eastAsia="宋体" w:cs="Times New Roman"/>
                <w:i w:val="0"/>
                <w:iCs w:val="0"/>
                <w:color w:val="000000"/>
                <w:kern w:val="0"/>
                <w:sz w:val="16"/>
                <w:szCs w:val="16"/>
                <w:u w:val="none"/>
                <w:lang w:val="en-US" w:eastAsia="zh-CN" w:bidi="ar"/>
              </w:rPr>
              <w:t>年</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6B5FA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2028</w:t>
            </w:r>
            <w:r>
              <w:rPr>
                <w:rFonts w:hint="eastAsia" w:ascii="Times New Roman" w:hAnsi="Times New Roman" w:eastAsia="宋体" w:cs="Times New Roman"/>
                <w:i w:val="0"/>
                <w:iCs w:val="0"/>
                <w:color w:val="000000"/>
                <w:kern w:val="0"/>
                <w:sz w:val="16"/>
                <w:szCs w:val="16"/>
                <w:u w:val="none"/>
                <w:lang w:val="en-US" w:eastAsia="zh-CN" w:bidi="ar"/>
              </w:rPr>
              <w:t>年</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6EBA7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2029</w:t>
            </w:r>
            <w:r>
              <w:rPr>
                <w:rFonts w:hint="eastAsia" w:ascii="Times New Roman" w:hAnsi="Times New Roman" w:eastAsia="宋体" w:cs="Times New Roman"/>
                <w:i w:val="0"/>
                <w:iCs w:val="0"/>
                <w:color w:val="000000"/>
                <w:kern w:val="0"/>
                <w:sz w:val="16"/>
                <w:szCs w:val="16"/>
                <w:u w:val="none"/>
                <w:lang w:val="en-US" w:eastAsia="zh-CN" w:bidi="ar"/>
              </w:rPr>
              <w:t>年</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C0481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2030</w:t>
            </w:r>
            <w:r>
              <w:rPr>
                <w:rFonts w:hint="eastAsia" w:ascii="Times New Roman" w:hAnsi="Times New Roman" w:eastAsia="宋体" w:cs="Times New Roman"/>
                <w:i w:val="0"/>
                <w:iCs w:val="0"/>
                <w:color w:val="000000"/>
                <w:kern w:val="0"/>
                <w:sz w:val="16"/>
                <w:szCs w:val="16"/>
                <w:u w:val="none"/>
                <w:lang w:val="en-US" w:eastAsia="zh-CN" w:bidi="ar"/>
              </w:rPr>
              <w:t>年</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64EEF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2031</w:t>
            </w:r>
            <w:r>
              <w:rPr>
                <w:rFonts w:hint="eastAsia" w:ascii="Times New Roman" w:hAnsi="Times New Roman" w:eastAsia="宋体" w:cs="Times New Roman"/>
                <w:i w:val="0"/>
                <w:iCs w:val="0"/>
                <w:color w:val="000000"/>
                <w:kern w:val="0"/>
                <w:sz w:val="16"/>
                <w:szCs w:val="16"/>
                <w:u w:val="none"/>
                <w:lang w:val="en-US" w:eastAsia="zh-CN" w:bidi="ar"/>
              </w:rPr>
              <w:t>年</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730CB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2032</w:t>
            </w:r>
            <w:r>
              <w:rPr>
                <w:rFonts w:hint="eastAsia" w:ascii="Times New Roman" w:hAnsi="Times New Roman" w:eastAsia="宋体" w:cs="Times New Roman"/>
                <w:i w:val="0"/>
                <w:iCs w:val="0"/>
                <w:color w:val="000000"/>
                <w:kern w:val="0"/>
                <w:sz w:val="16"/>
                <w:szCs w:val="16"/>
                <w:u w:val="none"/>
                <w:lang w:val="en-US" w:eastAsia="zh-CN" w:bidi="ar"/>
              </w:rPr>
              <w:t>年</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588EE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2033</w:t>
            </w:r>
            <w:r>
              <w:rPr>
                <w:rFonts w:hint="eastAsia" w:ascii="Times New Roman" w:hAnsi="Times New Roman" w:eastAsia="宋体" w:cs="Times New Roman"/>
                <w:i w:val="0"/>
                <w:iCs w:val="0"/>
                <w:color w:val="000000"/>
                <w:kern w:val="0"/>
                <w:sz w:val="16"/>
                <w:szCs w:val="16"/>
                <w:u w:val="none"/>
                <w:lang w:val="en-US" w:eastAsia="zh-CN" w:bidi="ar"/>
              </w:rPr>
              <w:t>年</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A2843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2034</w:t>
            </w:r>
            <w:r>
              <w:rPr>
                <w:rFonts w:hint="eastAsia" w:ascii="Times New Roman" w:hAnsi="Times New Roman" w:eastAsia="宋体" w:cs="Times New Roman"/>
                <w:i w:val="0"/>
                <w:iCs w:val="0"/>
                <w:color w:val="000000"/>
                <w:kern w:val="0"/>
                <w:sz w:val="16"/>
                <w:szCs w:val="16"/>
                <w:u w:val="none"/>
                <w:lang w:val="en-US" w:eastAsia="zh-CN" w:bidi="ar"/>
              </w:rPr>
              <w:t>年</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9EEEB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2035</w:t>
            </w:r>
            <w:r>
              <w:rPr>
                <w:rFonts w:hint="eastAsia" w:ascii="Times New Roman" w:hAnsi="Times New Roman" w:eastAsia="宋体" w:cs="Times New Roman"/>
                <w:i w:val="0"/>
                <w:iCs w:val="0"/>
                <w:color w:val="000000"/>
                <w:kern w:val="0"/>
                <w:sz w:val="16"/>
                <w:szCs w:val="16"/>
                <w:u w:val="none"/>
                <w:lang w:val="en-US" w:eastAsia="zh-CN" w:bidi="ar"/>
              </w:rPr>
              <w:t>年</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ADD90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2036</w:t>
            </w:r>
            <w:r>
              <w:rPr>
                <w:rFonts w:hint="eastAsia" w:ascii="Times New Roman" w:hAnsi="Times New Roman" w:eastAsia="宋体" w:cs="Times New Roman"/>
                <w:i w:val="0"/>
                <w:iCs w:val="0"/>
                <w:color w:val="000000"/>
                <w:kern w:val="0"/>
                <w:sz w:val="16"/>
                <w:szCs w:val="16"/>
                <w:u w:val="none"/>
                <w:lang w:val="en-US" w:eastAsia="zh-CN" w:bidi="ar"/>
              </w:rPr>
              <w:t>年</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D7555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2037</w:t>
            </w:r>
            <w:r>
              <w:rPr>
                <w:rFonts w:hint="eastAsia" w:ascii="Times New Roman" w:hAnsi="Times New Roman" w:eastAsia="宋体" w:cs="Times New Roman"/>
                <w:i w:val="0"/>
                <w:iCs w:val="0"/>
                <w:color w:val="000000"/>
                <w:kern w:val="0"/>
                <w:sz w:val="16"/>
                <w:szCs w:val="16"/>
                <w:u w:val="none"/>
                <w:lang w:val="en-US" w:eastAsia="zh-CN" w:bidi="ar"/>
              </w:rPr>
              <w:t>年</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A6406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2038</w:t>
            </w:r>
            <w:r>
              <w:rPr>
                <w:rFonts w:hint="eastAsia" w:ascii="Times New Roman" w:hAnsi="Times New Roman" w:eastAsia="宋体" w:cs="Times New Roman"/>
                <w:i w:val="0"/>
                <w:iCs w:val="0"/>
                <w:color w:val="000000"/>
                <w:kern w:val="0"/>
                <w:sz w:val="16"/>
                <w:szCs w:val="16"/>
                <w:u w:val="none"/>
                <w:lang w:val="en-US" w:eastAsia="zh-CN" w:bidi="ar"/>
              </w:rPr>
              <w:t>年</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0887C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2039</w:t>
            </w:r>
            <w:r>
              <w:rPr>
                <w:rFonts w:hint="eastAsia" w:ascii="Times New Roman" w:hAnsi="Times New Roman" w:eastAsia="宋体" w:cs="Times New Roman"/>
                <w:i w:val="0"/>
                <w:iCs w:val="0"/>
                <w:color w:val="000000"/>
                <w:kern w:val="0"/>
                <w:sz w:val="16"/>
                <w:szCs w:val="16"/>
                <w:u w:val="none"/>
                <w:lang w:val="en-US" w:eastAsia="zh-CN" w:bidi="ar"/>
              </w:rPr>
              <w:t>年</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DB0B2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2040</w:t>
            </w:r>
            <w:r>
              <w:rPr>
                <w:rFonts w:hint="eastAsia" w:ascii="Times New Roman" w:hAnsi="Times New Roman" w:eastAsia="宋体" w:cs="Times New Roman"/>
                <w:i w:val="0"/>
                <w:iCs w:val="0"/>
                <w:color w:val="000000"/>
                <w:kern w:val="0"/>
                <w:sz w:val="16"/>
                <w:szCs w:val="16"/>
                <w:u w:val="none"/>
                <w:lang w:val="en-US" w:eastAsia="zh-CN" w:bidi="ar"/>
              </w:rPr>
              <w:t>年</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7A2FD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2041</w:t>
            </w:r>
            <w:r>
              <w:rPr>
                <w:rFonts w:hint="eastAsia" w:ascii="Times New Roman" w:hAnsi="Times New Roman" w:eastAsia="宋体" w:cs="Times New Roman"/>
                <w:i w:val="0"/>
                <w:iCs w:val="0"/>
                <w:color w:val="000000"/>
                <w:kern w:val="0"/>
                <w:sz w:val="16"/>
                <w:szCs w:val="16"/>
                <w:u w:val="none"/>
                <w:lang w:val="en-US" w:eastAsia="zh-CN" w:bidi="ar"/>
              </w:rPr>
              <w:t>年</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39C48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2042</w:t>
            </w:r>
            <w:r>
              <w:rPr>
                <w:rFonts w:hint="eastAsia" w:ascii="Times New Roman" w:hAnsi="Times New Roman" w:eastAsia="宋体" w:cs="Times New Roman"/>
                <w:i w:val="0"/>
                <w:iCs w:val="0"/>
                <w:color w:val="000000"/>
                <w:kern w:val="0"/>
                <w:sz w:val="16"/>
                <w:szCs w:val="16"/>
                <w:u w:val="none"/>
                <w:lang w:val="en-US" w:eastAsia="zh-CN" w:bidi="ar"/>
              </w:rPr>
              <w:t>年</w:t>
            </w:r>
          </w:p>
        </w:tc>
      </w:tr>
      <w:tr w14:paraId="75683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jc w:val="center"/>
        </w:trPr>
        <w:tc>
          <w:tcPr>
            <w:tcW w:w="4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DA706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Times New Roman" w:hAnsi="Times New Roman" w:eastAsia="宋体" w:cs="Times New Roman"/>
                <w:i w:val="0"/>
                <w:iCs w:val="0"/>
                <w:color w:val="000000"/>
                <w:kern w:val="0"/>
                <w:sz w:val="16"/>
                <w:szCs w:val="16"/>
                <w:u w:val="none"/>
                <w:lang w:val="en-US" w:eastAsia="zh-CN" w:bidi="ar"/>
              </w:rPr>
            </w:pPr>
            <w:r>
              <w:rPr>
                <w:rFonts w:hint="eastAsia" w:ascii="Times New Roman" w:hAnsi="Times New Roman" w:eastAsia="宋体" w:cs="Times New Roman"/>
                <w:i w:val="0"/>
                <w:iCs w:val="0"/>
                <w:color w:val="000000"/>
                <w:kern w:val="0"/>
                <w:sz w:val="16"/>
                <w:szCs w:val="16"/>
                <w:u w:val="none"/>
                <w:lang w:val="en-US" w:eastAsia="zh-CN" w:bidi="ar"/>
              </w:rPr>
              <w:t>一</w:t>
            </w:r>
          </w:p>
        </w:tc>
        <w:tc>
          <w:tcPr>
            <w:tcW w:w="11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3D5A2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Times New Roman" w:hAnsi="Times New Roman" w:eastAsia="宋体" w:cs="Times New Roman"/>
                <w:i w:val="0"/>
                <w:iCs w:val="0"/>
                <w:color w:val="000000"/>
                <w:kern w:val="0"/>
                <w:sz w:val="16"/>
                <w:szCs w:val="16"/>
                <w:u w:val="none"/>
                <w:lang w:val="en-US" w:eastAsia="zh-CN" w:bidi="ar"/>
              </w:rPr>
            </w:pPr>
            <w:r>
              <w:rPr>
                <w:rFonts w:hint="eastAsia" w:ascii="Times New Roman" w:hAnsi="Times New Roman" w:eastAsia="宋体" w:cs="Times New Roman"/>
                <w:i w:val="0"/>
                <w:iCs w:val="0"/>
                <w:color w:val="000000"/>
                <w:kern w:val="0"/>
                <w:sz w:val="16"/>
                <w:szCs w:val="16"/>
                <w:u w:val="none"/>
                <w:lang w:val="en-US" w:eastAsia="zh-CN" w:bidi="ar"/>
              </w:rPr>
              <w:t>资金来源</w:t>
            </w:r>
          </w:p>
        </w:tc>
        <w:tc>
          <w:tcPr>
            <w:tcW w:w="7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90E4E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9361.50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CADBD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9172.50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75826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8783.50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60286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6882.50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2B3FE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3591.20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4B69D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4041.95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1678F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4282.75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2EF34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4291.60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EB41C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4305.27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D48AB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4305.27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D3DD8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4305.27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FA519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4305.27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AF646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4305.27 </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672AA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4319.35 </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BB813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4319.35 </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7DACA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4319.35 </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409C3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4319.35 </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80BC4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4319.35 </w:t>
            </w:r>
          </w:p>
        </w:tc>
      </w:tr>
      <w:tr w14:paraId="0C5BCF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jc w:val="center"/>
        </w:trPr>
        <w:tc>
          <w:tcPr>
            <w:tcW w:w="4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4AA21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1</w:t>
            </w:r>
          </w:p>
        </w:tc>
        <w:tc>
          <w:tcPr>
            <w:tcW w:w="11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159EC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Times New Roman" w:hAnsi="Times New Roman" w:eastAsia="宋体" w:cs="Times New Roman"/>
                <w:i w:val="0"/>
                <w:iCs w:val="0"/>
                <w:color w:val="000000"/>
                <w:kern w:val="0"/>
                <w:sz w:val="16"/>
                <w:szCs w:val="16"/>
                <w:u w:val="none"/>
                <w:lang w:val="en-US" w:eastAsia="zh-CN" w:bidi="ar"/>
              </w:rPr>
            </w:pPr>
            <w:r>
              <w:rPr>
                <w:rFonts w:hint="eastAsia" w:ascii="Times New Roman" w:hAnsi="Times New Roman" w:eastAsia="宋体" w:cs="Times New Roman"/>
                <w:i w:val="0"/>
                <w:iCs w:val="0"/>
                <w:color w:val="000000"/>
                <w:kern w:val="0"/>
                <w:sz w:val="16"/>
                <w:szCs w:val="16"/>
                <w:u w:val="none"/>
                <w:lang w:val="en-US" w:eastAsia="zh-CN" w:bidi="ar"/>
              </w:rPr>
              <w:t>自有资金</w:t>
            </w:r>
          </w:p>
        </w:tc>
        <w:tc>
          <w:tcPr>
            <w:tcW w:w="7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6211F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2861.50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513BA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2672.50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58E2D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2283.50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85BE5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882.50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F3C6E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32C12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BF590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81E50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BA233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2F5CC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0AAFB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60DC9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42E54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555D9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5503A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7C463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DD2F7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7294D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r>
      <w:tr w14:paraId="1E1DA7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jc w:val="center"/>
        </w:trPr>
        <w:tc>
          <w:tcPr>
            <w:tcW w:w="4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CDFE9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2</w:t>
            </w:r>
          </w:p>
        </w:tc>
        <w:tc>
          <w:tcPr>
            <w:tcW w:w="11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4F993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Times New Roman" w:hAnsi="Times New Roman" w:eastAsia="宋体" w:cs="Times New Roman"/>
                <w:i w:val="0"/>
                <w:iCs w:val="0"/>
                <w:color w:val="000000"/>
                <w:kern w:val="0"/>
                <w:sz w:val="16"/>
                <w:szCs w:val="16"/>
                <w:u w:val="none"/>
                <w:lang w:val="en-US" w:eastAsia="zh-CN" w:bidi="ar"/>
              </w:rPr>
            </w:pPr>
            <w:r>
              <w:rPr>
                <w:rFonts w:hint="eastAsia" w:ascii="Times New Roman" w:hAnsi="Times New Roman" w:eastAsia="宋体" w:cs="Times New Roman"/>
                <w:i w:val="0"/>
                <w:iCs w:val="0"/>
                <w:color w:val="000000"/>
                <w:kern w:val="0"/>
                <w:sz w:val="16"/>
                <w:szCs w:val="16"/>
                <w:u w:val="none"/>
                <w:lang w:val="en-US" w:eastAsia="zh-CN" w:bidi="ar"/>
              </w:rPr>
              <w:t>营业收入</w:t>
            </w:r>
          </w:p>
        </w:tc>
        <w:tc>
          <w:tcPr>
            <w:tcW w:w="7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CCDC9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6C974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F0456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1B654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69200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3591.20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EBC53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4041.95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68678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4282.75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94186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4291.60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AD571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4305.27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38C2B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4305.27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619E7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4305.27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9E75D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4305.27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3869A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4305.27 </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18951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4319.35 </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2C44B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4319.35 </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50F03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4319.35 </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E5CA8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4319.35 </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50622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4319.35 </w:t>
            </w:r>
          </w:p>
        </w:tc>
      </w:tr>
      <w:tr w14:paraId="7F0D2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jc w:val="center"/>
        </w:trPr>
        <w:tc>
          <w:tcPr>
            <w:tcW w:w="4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A96D3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3</w:t>
            </w:r>
          </w:p>
        </w:tc>
        <w:tc>
          <w:tcPr>
            <w:tcW w:w="11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CC273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Times New Roman" w:hAnsi="Times New Roman" w:eastAsia="宋体" w:cs="Times New Roman"/>
                <w:i w:val="0"/>
                <w:iCs w:val="0"/>
                <w:color w:val="000000"/>
                <w:kern w:val="0"/>
                <w:sz w:val="16"/>
                <w:szCs w:val="16"/>
                <w:u w:val="none"/>
                <w:lang w:val="en-US" w:eastAsia="zh-CN" w:bidi="ar"/>
              </w:rPr>
            </w:pPr>
            <w:r>
              <w:rPr>
                <w:rFonts w:hint="eastAsia" w:ascii="Times New Roman" w:hAnsi="Times New Roman" w:eastAsia="宋体" w:cs="Times New Roman"/>
                <w:i w:val="0"/>
                <w:iCs w:val="0"/>
                <w:color w:val="000000"/>
                <w:kern w:val="0"/>
                <w:sz w:val="16"/>
                <w:szCs w:val="16"/>
                <w:u w:val="none"/>
                <w:lang w:val="en-US" w:eastAsia="zh-CN" w:bidi="ar"/>
              </w:rPr>
              <w:t>财政补贴</w:t>
            </w:r>
          </w:p>
        </w:tc>
        <w:tc>
          <w:tcPr>
            <w:tcW w:w="7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2B226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4C952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48CD5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9B649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01DFA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C8599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75C3E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F66BC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9DA2C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D6F4B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3B0E6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D2689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C7CD7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3E6B9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AEA63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610CB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1FB22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AEF71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r>
      <w:tr w14:paraId="2BA9D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jc w:val="center"/>
        </w:trPr>
        <w:tc>
          <w:tcPr>
            <w:tcW w:w="4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47FE1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4</w:t>
            </w:r>
          </w:p>
        </w:tc>
        <w:tc>
          <w:tcPr>
            <w:tcW w:w="11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2C23E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Times New Roman" w:hAnsi="Times New Roman" w:eastAsia="宋体" w:cs="Times New Roman"/>
                <w:i w:val="0"/>
                <w:iCs w:val="0"/>
                <w:color w:val="000000"/>
                <w:kern w:val="0"/>
                <w:sz w:val="16"/>
                <w:szCs w:val="16"/>
                <w:u w:val="none"/>
                <w:lang w:val="en-US" w:eastAsia="zh-CN" w:bidi="ar"/>
              </w:rPr>
            </w:pPr>
            <w:r>
              <w:rPr>
                <w:rFonts w:hint="eastAsia" w:ascii="Times New Roman" w:hAnsi="Times New Roman" w:eastAsia="宋体" w:cs="Times New Roman"/>
                <w:i w:val="0"/>
                <w:iCs w:val="0"/>
                <w:color w:val="000000"/>
                <w:kern w:val="0"/>
                <w:sz w:val="16"/>
                <w:szCs w:val="16"/>
                <w:u w:val="none"/>
                <w:lang w:val="en-US" w:eastAsia="zh-CN" w:bidi="ar"/>
              </w:rPr>
              <w:t>融资流入</w:t>
            </w:r>
          </w:p>
        </w:tc>
        <w:tc>
          <w:tcPr>
            <w:tcW w:w="7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0FED9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6500.00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FFF90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6500.00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7A63B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6500.00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0194C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6000.00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9F8C2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503B1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E7146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09C17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80D51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B4D7C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A717D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1D072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6E233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54441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BADEB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A58A6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67998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32FBA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r>
      <w:tr w14:paraId="5A345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jc w:val="center"/>
        </w:trPr>
        <w:tc>
          <w:tcPr>
            <w:tcW w:w="4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82670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5</w:t>
            </w:r>
          </w:p>
        </w:tc>
        <w:tc>
          <w:tcPr>
            <w:tcW w:w="11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EFE34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Times New Roman" w:hAnsi="Times New Roman" w:eastAsia="宋体" w:cs="Times New Roman"/>
                <w:i w:val="0"/>
                <w:iCs w:val="0"/>
                <w:color w:val="000000"/>
                <w:kern w:val="0"/>
                <w:sz w:val="16"/>
                <w:szCs w:val="16"/>
                <w:u w:val="none"/>
                <w:lang w:val="en-US" w:eastAsia="zh-CN" w:bidi="ar"/>
              </w:rPr>
            </w:pPr>
            <w:r>
              <w:rPr>
                <w:rFonts w:hint="eastAsia" w:ascii="Times New Roman" w:hAnsi="Times New Roman" w:eastAsia="宋体" w:cs="Times New Roman"/>
                <w:i w:val="0"/>
                <w:iCs w:val="0"/>
                <w:color w:val="000000"/>
                <w:kern w:val="0"/>
                <w:sz w:val="16"/>
                <w:szCs w:val="16"/>
                <w:u w:val="none"/>
                <w:lang w:val="en-US" w:eastAsia="zh-CN" w:bidi="ar"/>
              </w:rPr>
              <w:t>其他流入</w:t>
            </w:r>
          </w:p>
        </w:tc>
        <w:tc>
          <w:tcPr>
            <w:tcW w:w="7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DDB7C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AB454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70426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09248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A6AA2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CE48D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BBD0F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FC330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E5261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B26D8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41266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C84D3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EB465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ED3E9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D1ACD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7009B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5D80F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BCD7F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r>
      <w:tr w14:paraId="3BCEE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jc w:val="center"/>
        </w:trPr>
        <w:tc>
          <w:tcPr>
            <w:tcW w:w="4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0B119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Times New Roman" w:hAnsi="Times New Roman" w:eastAsia="宋体" w:cs="Times New Roman"/>
                <w:i w:val="0"/>
                <w:iCs w:val="0"/>
                <w:color w:val="000000"/>
                <w:kern w:val="0"/>
                <w:sz w:val="16"/>
                <w:szCs w:val="16"/>
                <w:u w:val="none"/>
                <w:lang w:val="en-US" w:eastAsia="zh-CN" w:bidi="ar"/>
              </w:rPr>
            </w:pPr>
            <w:r>
              <w:rPr>
                <w:rFonts w:hint="eastAsia" w:ascii="Times New Roman" w:hAnsi="Times New Roman" w:eastAsia="宋体" w:cs="Times New Roman"/>
                <w:i w:val="0"/>
                <w:iCs w:val="0"/>
                <w:color w:val="000000"/>
                <w:kern w:val="0"/>
                <w:sz w:val="16"/>
                <w:szCs w:val="16"/>
                <w:u w:val="none"/>
                <w:lang w:val="en-US" w:eastAsia="zh-CN" w:bidi="ar"/>
              </w:rPr>
              <w:t>二</w:t>
            </w:r>
          </w:p>
        </w:tc>
        <w:tc>
          <w:tcPr>
            <w:tcW w:w="11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739D6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Times New Roman" w:hAnsi="Times New Roman" w:eastAsia="宋体" w:cs="Times New Roman"/>
                <w:i w:val="0"/>
                <w:iCs w:val="0"/>
                <w:color w:val="000000"/>
                <w:kern w:val="0"/>
                <w:sz w:val="16"/>
                <w:szCs w:val="16"/>
                <w:u w:val="none"/>
                <w:lang w:val="en-US" w:eastAsia="zh-CN" w:bidi="ar"/>
              </w:rPr>
            </w:pPr>
            <w:r>
              <w:rPr>
                <w:rFonts w:hint="eastAsia" w:ascii="Times New Roman" w:hAnsi="Times New Roman" w:eastAsia="宋体" w:cs="Times New Roman"/>
                <w:i w:val="0"/>
                <w:iCs w:val="0"/>
                <w:color w:val="000000"/>
                <w:kern w:val="0"/>
                <w:sz w:val="16"/>
                <w:szCs w:val="16"/>
                <w:u w:val="none"/>
                <w:lang w:val="en-US" w:eastAsia="zh-CN" w:bidi="ar"/>
              </w:rPr>
              <w:t>资金运用</w:t>
            </w:r>
          </w:p>
        </w:tc>
        <w:tc>
          <w:tcPr>
            <w:tcW w:w="7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F286D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9361.50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44575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9172.50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4554C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8783.50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B5E11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6882.50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5B33E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3053.19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A6B01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3085.35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628FA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3115.64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E3125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3141.21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18FF8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3167.32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F8ED6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3191.50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DAEE3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3215.91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3B872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3244.88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9DE6C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3265.50 </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55590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3292.89 </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D4957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3346.89 </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04979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3373.34 </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B0C03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3392.75 </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F2A5B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3412.39 </w:t>
            </w:r>
          </w:p>
        </w:tc>
      </w:tr>
      <w:tr w14:paraId="469038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jc w:val="center"/>
        </w:trPr>
        <w:tc>
          <w:tcPr>
            <w:tcW w:w="4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304AD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1</w:t>
            </w:r>
          </w:p>
        </w:tc>
        <w:tc>
          <w:tcPr>
            <w:tcW w:w="11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9748E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Times New Roman" w:hAnsi="Times New Roman" w:eastAsia="宋体" w:cs="Times New Roman"/>
                <w:i w:val="0"/>
                <w:iCs w:val="0"/>
                <w:color w:val="000000"/>
                <w:kern w:val="0"/>
                <w:sz w:val="16"/>
                <w:szCs w:val="16"/>
                <w:u w:val="none"/>
                <w:lang w:val="en-US" w:eastAsia="zh-CN" w:bidi="ar"/>
              </w:rPr>
            </w:pPr>
            <w:r>
              <w:rPr>
                <w:rFonts w:hint="eastAsia" w:ascii="Times New Roman" w:hAnsi="Times New Roman" w:eastAsia="宋体" w:cs="Times New Roman"/>
                <w:i w:val="0"/>
                <w:iCs w:val="0"/>
                <w:color w:val="000000"/>
                <w:kern w:val="0"/>
                <w:sz w:val="16"/>
                <w:szCs w:val="16"/>
                <w:u w:val="none"/>
                <w:lang w:val="en-US" w:eastAsia="zh-CN" w:bidi="ar"/>
              </w:rPr>
              <w:t>项目投资</w:t>
            </w:r>
          </w:p>
        </w:tc>
        <w:tc>
          <w:tcPr>
            <w:tcW w:w="7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63C02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9361.50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BA1A5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9172.50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64984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8783.50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B1112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6882.50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70971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F93E1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006D7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1412A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DB385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EA845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D4EA6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B5B14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018E7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94BDC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86DFC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B4319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9E7D4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1C997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r>
      <w:tr w14:paraId="5A534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jc w:val="center"/>
        </w:trPr>
        <w:tc>
          <w:tcPr>
            <w:tcW w:w="4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A4B88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1.1</w:t>
            </w:r>
          </w:p>
        </w:tc>
        <w:tc>
          <w:tcPr>
            <w:tcW w:w="11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BD815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Times New Roman" w:hAnsi="Times New Roman" w:eastAsia="宋体" w:cs="Times New Roman"/>
                <w:i w:val="0"/>
                <w:iCs w:val="0"/>
                <w:color w:val="000000"/>
                <w:kern w:val="0"/>
                <w:sz w:val="16"/>
                <w:szCs w:val="16"/>
                <w:u w:val="none"/>
                <w:lang w:val="en-US" w:eastAsia="zh-CN" w:bidi="ar"/>
              </w:rPr>
            </w:pPr>
            <w:r>
              <w:rPr>
                <w:rFonts w:hint="eastAsia" w:ascii="Times New Roman" w:hAnsi="Times New Roman" w:eastAsia="宋体" w:cs="Times New Roman"/>
                <w:i w:val="0"/>
                <w:iCs w:val="0"/>
                <w:color w:val="000000"/>
                <w:kern w:val="0"/>
                <w:sz w:val="16"/>
                <w:szCs w:val="16"/>
                <w:u w:val="none"/>
                <w:lang w:val="en-US" w:eastAsia="zh-CN" w:bidi="ar"/>
              </w:rPr>
              <w:t>建设投资</w:t>
            </w:r>
          </w:p>
        </w:tc>
        <w:tc>
          <w:tcPr>
            <w:tcW w:w="7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BC25F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9212.00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56C9C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8880.00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24DD3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8348.00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63355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6315.50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88887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3E4C0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60F09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3A6BC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75A9D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1561F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D12C7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ECFE7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D9449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CBAC5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E2929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FA02F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83DE3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4B5CD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r>
      <w:tr w14:paraId="01D81F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jc w:val="center"/>
        </w:trPr>
        <w:tc>
          <w:tcPr>
            <w:tcW w:w="4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5E8DB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1.2</w:t>
            </w:r>
          </w:p>
        </w:tc>
        <w:tc>
          <w:tcPr>
            <w:tcW w:w="11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4CDD5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Times New Roman" w:hAnsi="Times New Roman" w:eastAsia="宋体" w:cs="Times New Roman"/>
                <w:i w:val="0"/>
                <w:iCs w:val="0"/>
                <w:color w:val="000000"/>
                <w:kern w:val="0"/>
                <w:sz w:val="16"/>
                <w:szCs w:val="16"/>
                <w:u w:val="none"/>
                <w:lang w:val="en-US" w:eastAsia="zh-CN" w:bidi="ar"/>
              </w:rPr>
            </w:pPr>
            <w:r>
              <w:rPr>
                <w:rFonts w:hint="eastAsia" w:ascii="Times New Roman" w:hAnsi="Times New Roman" w:eastAsia="宋体" w:cs="Times New Roman"/>
                <w:i w:val="0"/>
                <w:iCs w:val="0"/>
                <w:color w:val="000000"/>
                <w:kern w:val="0"/>
                <w:sz w:val="16"/>
                <w:szCs w:val="16"/>
                <w:u w:val="none"/>
                <w:lang w:val="en-US" w:eastAsia="zh-CN" w:bidi="ar"/>
              </w:rPr>
              <w:t>建设期利息</w:t>
            </w:r>
          </w:p>
        </w:tc>
        <w:tc>
          <w:tcPr>
            <w:tcW w:w="7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69378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143.00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009DD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286.00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10D2D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429.00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8F9E5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561.00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201DE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35A12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F6B95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39284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9F032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A4B0B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0984A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2EB49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05234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C6976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8E912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C5F1F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9B843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02D63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r>
      <w:tr w14:paraId="35D34E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jc w:val="center"/>
        </w:trPr>
        <w:tc>
          <w:tcPr>
            <w:tcW w:w="4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DFF53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1.3</w:t>
            </w:r>
          </w:p>
        </w:tc>
        <w:tc>
          <w:tcPr>
            <w:tcW w:w="11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3990E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Times New Roman" w:hAnsi="Times New Roman" w:eastAsia="宋体" w:cs="Times New Roman"/>
                <w:i w:val="0"/>
                <w:iCs w:val="0"/>
                <w:color w:val="000000"/>
                <w:kern w:val="0"/>
                <w:sz w:val="16"/>
                <w:szCs w:val="16"/>
                <w:u w:val="none"/>
                <w:lang w:val="en-US" w:eastAsia="zh-CN" w:bidi="ar"/>
              </w:rPr>
            </w:pPr>
            <w:r>
              <w:rPr>
                <w:rFonts w:hint="eastAsia" w:ascii="Times New Roman" w:hAnsi="Times New Roman" w:eastAsia="宋体" w:cs="Times New Roman"/>
                <w:i w:val="0"/>
                <w:iCs w:val="0"/>
                <w:color w:val="000000"/>
                <w:kern w:val="0"/>
                <w:sz w:val="16"/>
                <w:szCs w:val="16"/>
                <w:u w:val="none"/>
                <w:lang w:val="en-US" w:eastAsia="zh-CN" w:bidi="ar"/>
              </w:rPr>
              <w:t>发行费用</w:t>
            </w:r>
          </w:p>
        </w:tc>
        <w:tc>
          <w:tcPr>
            <w:tcW w:w="7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33A3F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6.50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DC1A7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6.50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9C6C3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6.50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3C4FB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6.00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7FF23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EC327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97C14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351E3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73EE2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29DA4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FB40E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F1B3E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01659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E9536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02423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2F7B1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25753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E4637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r>
      <w:tr w14:paraId="32BC4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jc w:val="center"/>
        </w:trPr>
        <w:tc>
          <w:tcPr>
            <w:tcW w:w="4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65165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2</w:t>
            </w:r>
          </w:p>
        </w:tc>
        <w:tc>
          <w:tcPr>
            <w:tcW w:w="11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423C6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Times New Roman" w:hAnsi="Times New Roman" w:eastAsia="宋体" w:cs="Times New Roman"/>
                <w:i w:val="0"/>
                <w:iCs w:val="0"/>
                <w:color w:val="000000"/>
                <w:kern w:val="0"/>
                <w:sz w:val="16"/>
                <w:szCs w:val="16"/>
                <w:u w:val="none"/>
                <w:lang w:val="en-US" w:eastAsia="zh-CN" w:bidi="ar"/>
              </w:rPr>
            </w:pPr>
            <w:r>
              <w:rPr>
                <w:rFonts w:hint="eastAsia" w:ascii="Times New Roman" w:hAnsi="Times New Roman" w:eastAsia="宋体" w:cs="Times New Roman"/>
                <w:i w:val="0"/>
                <w:iCs w:val="0"/>
                <w:color w:val="000000"/>
                <w:kern w:val="0"/>
                <w:sz w:val="16"/>
                <w:szCs w:val="16"/>
                <w:u w:val="none"/>
                <w:lang w:val="en-US" w:eastAsia="zh-CN" w:bidi="ar"/>
              </w:rPr>
              <w:t>运营成本</w:t>
            </w:r>
          </w:p>
        </w:tc>
        <w:tc>
          <w:tcPr>
            <w:tcW w:w="7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791EF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296D3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01A22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F61F5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E9EB3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2492.19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63631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2524.35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4BEA8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2554.64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00085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2580.21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A38CD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2606.32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D7FC8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2630.50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F121A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2654.91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0FD4B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2679.58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F98C9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2704.50 </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BA30E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2731.89 </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7C388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2734.92 </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34753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2760.61 </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25632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2786.50 </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8E964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2812.68 </w:t>
            </w:r>
          </w:p>
        </w:tc>
      </w:tr>
      <w:tr w14:paraId="170E35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jc w:val="center"/>
        </w:trPr>
        <w:tc>
          <w:tcPr>
            <w:tcW w:w="4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798DA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2.1</w:t>
            </w:r>
          </w:p>
        </w:tc>
        <w:tc>
          <w:tcPr>
            <w:tcW w:w="11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D82BF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Times New Roman" w:hAnsi="Times New Roman" w:eastAsia="宋体" w:cs="Times New Roman"/>
                <w:i w:val="0"/>
                <w:iCs w:val="0"/>
                <w:color w:val="000000"/>
                <w:kern w:val="0"/>
                <w:sz w:val="16"/>
                <w:szCs w:val="16"/>
                <w:u w:val="none"/>
                <w:lang w:val="en-US" w:eastAsia="zh-CN" w:bidi="ar"/>
              </w:rPr>
            </w:pPr>
            <w:r>
              <w:rPr>
                <w:rFonts w:hint="eastAsia" w:ascii="Times New Roman" w:hAnsi="Times New Roman" w:eastAsia="宋体" w:cs="Times New Roman"/>
                <w:i w:val="0"/>
                <w:iCs w:val="0"/>
                <w:color w:val="000000"/>
                <w:kern w:val="0"/>
                <w:sz w:val="16"/>
                <w:szCs w:val="16"/>
                <w:u w:val="none"/>
                <w:lang w:val="en-US" w:eastAsia="zh-CN" w:bidi="ar"/>
              </w:rPr>
              <w:t>销售税费</w:t>
            </w:r>
          </w:p>
        </w:tc>
        <w:tc>
          <w:tcPr>
            <w:tcW w:w="7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FF428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71A74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28203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3A71F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A1C69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17.93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49174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22.35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8A89D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26.77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A737A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28.57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0DC0A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30.61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11289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30.61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A3F6C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30.61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BC5E2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30.61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E7E21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30.61 </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4678D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32.72 </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7F72B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36.03 </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8C422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36.03 </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61D92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36.03 </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BB1E0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36.03 </w:t>
            </w:r>
          </w:p>
        </w:tc>
      </w:tr>
      <w:tr w14:paraId="2E1C2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jc w:val="center"/>
        </w:trPr>
        <w:tc>
          <w:tcPr>
            <w:tcW w:w="4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1A6C8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2.2</w:t>
            </w:r>
          </w:p>
        </w:tc>
        <w:tc>
          <w:tcPr>
            <w:tcW w:w="11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802C8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Times New Roman" w:hAnsi="Times New Roman" w:eastAsia="宋体" w:cs="Times New Roman"/>
                <w:i w:val="0"/>
                <w:iCs w:val="0"/>
                <w:color w:val="000000"/>
                <w:kern w:val="0"/>
                <w:sz w:val="16"/>
                <w:szCs w:val="16"/>
                <w:u w:val="none"/>
                <w:lang w:val="en-US" w:eastAsia="zh-CN" w:bidi="ar"/>
              </w:rPr>
            </w:pPr>
            <w:r>
              <w:rPr>
                <w:rFonts w:hint="eastAsia" w:ascii="Times New Roman" w:hAnsi="Times New Roman" w:eastAsia="宋体" w:cs="Times New Roman"/>
                <w:i w:val="0"/>
                <w:iCs w:val="0"/>
                <w:color w:val="000000"/>
                <w:kern w:val="0"/>
                <w:sz w:val="16"/>
                <w:szCs w:val="16"/>
                <w:u w:val="none"/>
                <w:lang w:val="en-US" w:eastAsia="zh-CN" w:bidi="ar"/>
              </w:rPr>
              <w:t>经营成本</w:t>
            </w:r>
          </w:p>
        </w:tc>
        <w:tc>
          <w:tcPr>
            <w:tcW w:w="7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B564F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E4E74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4ECBA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3CEE7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23677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2474.26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58FC4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2502.00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B2545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2527.87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090ED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2551.64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1220B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2575.71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BF316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2599.89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49167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2624.30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2C761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2648.97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4DB3F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2673.89 </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00E93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2699.17 </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220AF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2698.89 </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A6DEC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2724.58 </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D44C7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2750.47 </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8D37A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2776.65 </w:t>
            </w:r>
          </w:p>
        </w:tc>
      </w:tr>
      <w:tr w14:paraId="4172A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jc w:val="center"/>
        </w:trPr>
        <w:tc>
          <w:tcPr>
            <w:tcW w:w="4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8B8D0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3</w:t>
            </w:r>
          </w:p>
        </w:tc>
        <w:tc>
          <w:tcPr>
            <w:tcW w:w="11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41965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Times New Roman" w:hAnsi="Times New Roman" w:eastAsia="宋体" w:cs="Times New Roman"/>
                <w:i w:val="0"/>
                <w:iCs w:val="0"/>
                <w:color w:val="000000"/>
                <w:kern w:val="0"/>
                <w:sz w:val="16"/>
                <w:szCs w:val="16"/>
                <w:u w:val="none"/>
                <w:lang w:val="en-US" w:eastAsia="zh-CN" w:bidi="ar"/>
              </w:rPr>
            </w:pPr>
            <w:r>
              <w:rPr>
                <w:rFonts w:hint="eastAsia" w:ascii="Times New Roman" w:hAnsi="Times New Roman" w:eastAsia="宋体" w:cs="Times New Roman"/>
                <w:i w:val="0"/>
                <w:iCs w:val="0"/>
                <w:color w:val="000000"/>
                <w:kern w:val="0"/>
                <w:sz w:val="16"/>
                <w:szCs w:val="16"/>
                <w:u w:val="none"/>
                <w:lang w:val="en-US" w:eastAsia="zh-CN" w:bidi="ar"/>
              </w:rPr>
              <w:t>所得税</w:t>
            </w:r>
          </w:p>
        </w:tc>
        <w:tc>
          <w:tcPr>
            <w:tcW w:w="7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03B8E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31DDD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43807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2549E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0CE5F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0.00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3EF6A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0.00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2DEBD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0.00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BB08F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0.00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F99CB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0.00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91695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0.00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035E3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0.00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5193C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54CDC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0.00 </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E2D74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0.00 </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45A87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50.97 </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A533B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51.73 </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F0F3C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45.25 </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D54A5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38.71 </w:t>
            </w:r>
          </w:p>
        </w:tc>
      </w:tr>
      <w:tr w14:paraId="46BCFF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jc w:val="center"/>
        </w:trPr>
        <w:tc>
          <w:tcPr>
            <w:tcW w:w="4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EDFE3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4</w:t>
            </w:r>
          </w:p>
        </w:tc>
        <w:tc>
          <w:tcPr>
            <w:tcW w:w="11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7118A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Times New Roman" w:hAnsi="Times New Roman" w:eastAsia="宋体" w:cs="Times New Roman"/>
                <w:i w:val="0"/>
                <w:iCs w:val="0"/>
                <w:color w:val="000000"/>
                <w:kern w:val="0"/>
                <w:sz w:val="16"/>
                <w:szCs w:val="16"/>
                <w:u w:val="none"/>
                <w:lang w:val="en-US" w:eastAsia="zh-CN" w:bidi="ar"/>
              </w:rPr>
            </w:pPr>
            <w:r>
              <w:rPr>
                <w:rFonts w:hint="eastAsia" w:ascii="Times New Roman" w:hAnsi="Times New Roman" w:eastAsia="宋体" w:cs="Times New Roman"/>
                <w:i w:val="0"/>
                <w:iCs w:val="0"/>
                <w:color w:val="000000"/>
                <w:kern w:val="0"/>
                <w:sz w:val="16"/>
                <w:szCs w:val="16"/>
                <w:u w:val="none"/>
                <w:lang w:val="en-US" w:eastAsia="zh-CN" w:bidi="ar"/>
              </w:rPr>
              <w:t>偿还本金</w:t>
            </w:r>
          </w:p>
        </w:tc>
        <w:tc>
          <w:tcPr>
            <w:tcW w:w="7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841F7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9D575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21B6A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9C3EC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54033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2518F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1EB6A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BBF22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4F856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B1FFE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601D6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0AA0A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A5EC0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9D7BC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18BBE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3EBBF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D9DD1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024A9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r>
      <w:tr w14:paraId="6FDE43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jc w:val="center"/>
        </w:trPr>
        <w:tc>
          <w:tcPr>
            <w:tcW w:w="4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E18F3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5</w:t>
            </w:r>
          </w:p>
        </w:tc>
        <w:tc>
          <w:tcPr>
            <w:tcW w:w="11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C8749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Times New Roman" w:hAnsi="Times New Roman" w:eastAsia="宋体" w:cs="Times New Roman"/>
                <w:i w:val="0"/>
                <w:iCs w:val="0"/>
                <w:color w:val="000000"/>
                <w:kern w:val="0"/>
                <w:sz w:val="16"/>
                <w:szCs w:val="16"/>
                <w:u w:val="none"/>
                <w:lang w:val="en-US" w:eastAsia="zh-CN" w:bidi="ar"/>
              </w:rPr>
            </w:pPr>
            <w:r>
              <w:rPr>
                <w:rFonts w:hint="eastAsia" w:ascii="Times New Roman" w:hAnsi="Times New Roman" w:eastAsia="宋体" w:cs="Times New Roman"/>
                <w:i w:val="0"/>
                <w:iCs w:val="0"/>
                <w:color w:val="000000"/>
                <w:kern w:val="0"/>
                <w:sz w:val="16"/>
                <w:szCs w:val="16"/>
                <w:u w:val="none"/>
                <w:lang w:val="en-US" w:eastAsia="zh-CN" w:bidi="ar"/>
              </w:rPr>
              <w:t>支付利息</w:t>
            </w:r>
          </w:p>
        </w:tc>
        <w:tc>
          <w:tcPr>
            <w:tcW w:w="7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55195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B9F32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A868A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654A7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16496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561.00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EA45F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561.00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A89D6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561.00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66AB5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561.00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013AF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561.00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937DB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561.00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D702C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561.00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F308E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561.00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6A187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561.00 </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B3E34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561.00 </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90F2D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561.00 </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00034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561.00 </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C43A1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561.00 </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56ECF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561.00 </w:t>
            </w:r>
          </w:p>
        </w:tc>
      </w:tr>
      <w:tr w14:paraId="6524C5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jc w:val="center"/>
        </w:trPr>
        <w:tc>
          <w:tcPr>
            <w:tcW w:w="4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92881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Times New Roman" w:hAnsi="Times New Roman" w:eastAsia="宋体" w:cs="Times New Roman"/>
                <w:i w:val="0"/>
                <w:iCs w:val="0"/>
                <w:color w:val="000000"/>
                <w:kern w:val="0"/>
                <w:sz w:val="16"/>
                <w:szCs w:val="16"/>
                <w:u w:val="none"/>
                <w:lang w:val="en-US" w:eastAsia="zh-CN" w:bidi="ar"/>
              </w:rPr>
            </w:pPr>
            <w:r>
              <w:rPr>
                <w:rFonts w:hint="eastAsia" w:ascii="Times New Roman" w:hAnsi="Times New Roman" w:eastAsia="宋体" w:cs="Times New Roman"/>
                <w:i w:val="0"/>
                <w:iCs w:val="0"/>
                <w:color w:val="000000"/>
                <w:kern w:val="0"/>
                <w:sz w:val="16"/>
                <w:szCs w:val="16"/>
                <w:u w:val="none"/>
                <w:lang w:val="en-US" w:eastAsia="zh-CN" w:bidi="ar"/>
              </w:rPr>
              <w:t>三</w:t>
            </w:r>
          </w:p>
        </w:tc>
        <w:tc>
          <w:tcPr>
            <w:tcW w:w="11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86D39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Times New Roman" w:hAnsi="Times New Roman" w:eastAsia="宋体" w:cs="Times New Roman"/>
                <w:i w:val="0"/>
                <w:iCs w:val="0"/>
                <w:color w:val="000000"/>
                <w:kern w:val="0"/>
                <w:sz w:val="16"/>
                <w:szCs w:val="16"/>
                <w:u w:val="none"/>
                <w:lang w:val="en-US" w:eastAsia="zh-CN" w:bidi="ar"/>
              </w:rPr>
            </w:pPr>
            <w:r>
              <w:rPr>
                <w:rFonts w:hint="eastAsia" w:ascii="Times New Roman" w:hAnsi="Times New Roman" w:eastAsia="宋体" w:cs="Times New Roman"/>
                <w:i w:val="0"/>
                <w:iCs w:val="0"/>
                <w:color w:val="000000"/>
                <w:kern w:val="0"/>
                <w:sz w:val="16"/>
                <w:szCs w:val="16"/>
                <w:u w:val="none"/>
                <w:lang w:val="en-US" w:eastAsia="zh-CN" w:bidi="ar"/>
              </w:rPr>
              <w:t>盈余资金</w:t>
            </w:r>
          </w:p>
        </w:tc>
        <w:tc>
          <w:tcPr>
            <w:tcW w:w="7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67EB4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0.00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EB42C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0.00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18038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0.00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75751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0.00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4EEB1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538.01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503C7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956.60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C1F12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1167.11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CFABC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1150.39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A6DC7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1137.95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39F4A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1113.77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1FD47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1089.36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E2731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1060.39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3E31D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1039.77 </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9A889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1026.46 </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1A9A5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972.46 </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913E5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946.01 </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1FAB3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926.60 </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5B5FD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906.96 </w:t>
            </w:r>
          </w:p>
        </w:tc>
      </w:tr>
      <w:tr w14:paraId="535CC0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4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E64D7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Times New Roman" w:hAnsi="Times New Roman" w:eastAsia="宋体" w:cs="Times New Roman"/>
                <w:i w:val="0"/>
                <w:iCs w:val="0"/>
                <w:color w:val="000000"/>
                <w:kern w:val="0"/>
                <w:sz w:val="16"/>
                <w:szCs w:val="16"/>
                <w:u w:val="none"/>
                <w:lang w:val="en-US" w:eastAsia="zh-CN" w:bidi="ar"/>
              </w:rPr>
            </w:pPr>
            <w:r>
              <w:rPr>
                <w:rFonts w:hint="eastAsia" w:ascii="Times New Roman" w:hAnsi="Times New Roman" w:eastAsia="宋体" w:cs="Times New Roman"/>
                <w:i w:val="0"/>
                <w:iCs w:val="0"/>
                <w:color w:val="000000"/>
                <w:kern w:val="0"/>
                <w:sz w:val="16"/>
                <w:szCs w:val="16"/>
                <w:u w:val="none"/>
                <w:lang w:val="en-US" w:eastAsia="zh-CN" w:bidi="ar"/>
              </w:rPr>
              <w:t>四</w:t>
            </w:r>
          </w:p>
        </w:tc>
        <w:tc>
          <w:tcPr>
            <w:tcW w:w="11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52E46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Times New Roman" w:hAnsi="Times New Roman" w:eastAsia="宋体" w:cs="Times New Roman"/>
                <w:i w:val="0"/>
                <w:iCs w:val="0"/>
                <w:color w:val="000000"/>
                <w:kern w:val="0"/>
                <w:sz w:val="16"/>
                <w:szCs w:val="16"/>
                <w:u w:val="none"/>
                <w:lang w:val="en-US" w:eastAsia="zh-CN" w:bidi="ar"/>
              </w:rPr>
            </w:pPr>
            <w:r>
              <w:rPr>
                <w:rFonts w:hint="eastAsia" w:ascii="Times New Roman" w:hAnsi="Times New Roman" w:eastAsia="宋体" w:cs="Times New Roman"/>
                <w:i w:val="0"/>
                <w:iCs w:val="0"/>
                <w:color w:val="000000"/>
                <w:kern w:val="0"/>
                <w:sz w:val="16"/>
                <w:szCs w:val="16"/>
                <w:u w:val="none"/>
                <w:lang w:val="en-US" w:eastAsia="zh-CN" w:bidi="ar"/>
              </w:rPr>
              <w:t>累计盈余资金</w:t>
            </w:r>
          </w:p>
        </w:tc>
        <w:tc>
          <w:tcPr>
            <w:tcW w:w="7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899D1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0.00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136E2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0.00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87813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0.00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04136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0.00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4E579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538.01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E393C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1494.61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C5196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2661.72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6970D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3812.11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70957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4950.06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BEE48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6063.83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AF6B0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7153.19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44D1A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8213.58 </w:t>
            </w:r>
          </w:p>
        </w:tc>
        <w:tc>
          <w:tcPr>
            <w:tcW w:w="7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655D6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9253.35 </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88282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10279.81 </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2E8CE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11252.27 </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E2411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12198.28 </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256F0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13124.88 </w:t>
            </w:r>
          </w:p>
        </w:tc>
        <w:tc>
          <w:tcPr>
            <w:tcW w:w="8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2871E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14031.84 </w:t>
            </w:r>
          </w:p>
        </w:tc>
      </w:tr>
    </w:tbl>
    <w:p w14:paraId="64321150">
      <w:pPr>
        <w:pStyle w:val="15"/>
        <w:spacing w:after="80"/>
        <w:ind w:firstLine="0" w:firstLineChars="0"/>
        <w:jc w:val="center"/>
        <w:rPr>
          <w:rFonts w:hint="eastAsia" w:cs="宋体"/>
          <w:b/>
          <w:bCs/>
          <w:szCs w:val="21"/>
        </w:rPr>
      </w:pPr>
    </w:p>
    <w:p w14:paraId="1A19A161">
      <w:pPr>
        <w:pStyle w:val="15"/>
        <w:spacing w:after="80"/>
        <w:ind w:firstLine="0" w:firstLineChars="0"/>
        <w:jc w:val="center"/>
        <w:rPr>
          <w:rFonts w:hint="eastAsia" w:cs="宋体"/>
          <w:b/>
          <w:bCs/>
          <w:szCs w:val="21"/>
          <w:lang w:val="en-US" w:eastAsia="zh-CN"/>
        </w:rPr>
      </w:pPr>
    </w:p>
    <w:p w14:paraId="42C2D53D">
      <w:pPr>
        <w:pStyle w:val="15"/>
        <w:spacing w:after="80"/>
        <w:ind w:firstLine="0" w:firstLineChars="0"/>
        <w:jc w:val="center"/>
        <w:rPr>
          <w:rFonts w:hint="eastAsia" w:cs="宋体"/>
          <w:b/>
          <w:bCs/>
          <w:szCs w:val="21"/>
          <w:lang w:val="en-US" w:eastAsia="zh-CN"/>
        </w:rPr>
        <w:sectPr>
          <w:headerReference r:id="rId4" w:type="default"/>
          <w:footerReference r:id="rId6" w:type="default"/>
          <w:headerReference r:id="rId5" w:type="even"/>
          <w:footerReference r:id="rId7" w:type="even"/>
          <w:pgSz w:w="16838" w:h="11906" w:orient="landscape"/>
          <w:pgMar w:top="1440" w:right="1800" w:bottom="1440" w:left="1800" w:header="851" w:footer="992" w:gutter="0"/>
          <w:pgNumType w:fmt="decimal"/>
          <w:cols w:space="720" w:num="1"/>
          <w:docGrid w:linePitch="435" w:charSpace="0"/>
        </w:sectPr>
      </w:pPr>
      <w:bookmarkStart w:id="2" w:name="_GoBack"/>
      <w:bookmarkEnd w:id="2"/>
    </w:p>
    <w:p w14:paraId="14B70F7D">
      <w:pPr>
        <w:pStyle w:val="15"/>
        <w:spacing w:after="80"/>
        <w:ind w:firstLine="0" w:firstLineChars="0"/>
        <w:jc w:val="center"/>
        <w:rPr>
          <w:rFonts w:hint="eastAsia" w:eastAsia="宋体" w:cs="宋体"/>
          <w:b/>
          <w:bCs/>
          <w:szCs w:val="21"/>
          <w:lang w:eastAsia="zh-CN"/>
        </w:rPr>
      </w:pPr>
      <w:r>
        <w:rPr>
          <w:rFonts w:hint="eastAsia" w:cs="宋体"/>
          <w:b/>
          <w:bCs/>
          <w:szCs w:val="21"/>
          <w:lang w:val="en-US" w:eastAsia="zh-CN"/>
        </w:rPr>
        <w:t>续</w:t>
      </w:r>
      <w:r>
        <w:rPr>
          <w:rFonts w:hint="eastAsia" w:cs="宋体"/>
          <w:b/>
          <w:bCs/>
          <w:szCs w:val="21"/>
        </w:rPr>
        <w:t>表</w:t>
      </w:r>
      <w:r>
        <w:rPr>
          <w:rFonts w:hint="eastAsia" w:cs="宋体"/>
          <w:b/>
          <w:bCs/>
          <w:szCs w:val="21"/>
          <w:lang w:val="en-US" w:eastAsia="zh-CN"/>
        </w:rPr>
        <w:t>2</w:t>
      </w:r>
      <w:r>
        <w:rPr>
          <w:rFonts w:hint="eastAsia" w:cs="宋体"/>
          <w:b/>
          <w:bCs/>
          <w:szCs w:val="21"/>
        </w:rPr>
        <w:t>：资金平衡表</w:t>
      </w:r>
      <w:r>
        <w:rPr>
          <w:rFonts w:hint="eastAsia" w:cs="宋体"/>
          <w:b/>
          <w:bCs/>
          <w:szCs w:val="21"/>
          <w:lang w:eastAsia="zh-CN"/>
        </w:rPr>
        <w:t>（</w:t>
      </w:r>
      <w:r>
        <w:rPr>
          <w:rFonts w:hint="eastAsia" w:cs="宋体"/>
          <w:b/>
          <w:bCs/>
          <w:szCs w:val="21"/>
        </w:rPr>
        <w:t>金额单位：万元</w:t>
      </w:r>
      <w:r>
        <w:rPr>
          <w:rFonts w:hint="eastAsia" w:cs="宋体"/>
          <w:b/>
          <w:bCs/>
          <w:szCs w:val="21"/>
          <w:lang w:eastAsia="zh-CN"/>
        </w:rPr>
        <w:t>）</w:t>
      </w:r>
    </w:p>
    <w:tbl>
      <w:tblPr>
        <w:tblStyle w:val="16"/>
        <w:tblW w:w="1656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32"/>
        <w:gridCol w:w="1146"/>
        <w:gridCol w:w="880"/>
        <w:gridCol w:w="880"/>
        <w:gridCol w:w="880"/>
        <w:gridCol w:w="880"/>
        <w:gridCol w:w="880"/>
        <w:gridCol w:w="880"/>
        <w:gridCol w:w="880"/>
        <w:gridCol w:w="880"/>
        <w:gridCol w:w="880"/>
        <w:gridCol w:w="880"/>
        <w:gridCol w:w="880"/>
        <w:gridCol w:w="880"/>
        <w:gridCol w:w="880"/>
        <w:gridCol w:w="880"/>
        <w:gridCol w:w="850"/>
        <w:gridCol w:w="850"/>
        <w:gridCol w:w="970"/>
      </w:tblGrid>
      <w:tr w14:paraId="1A742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4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ACF01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Times New Roman" w:hAnsi="Times New Roman" w:eastAsia="宋体" w:cs="Times New Roman"/>
                <w:i w:val="0"/>
                <w:iCs w:val="0"/>
                <w:color w:val="000000"/>
                <w:kern w:val="0"/>
                <w:sz w:val="16"/>
                <w:szCs w:val="16"/>
                <w:u w:val="none"/>
                <w:lang w:val="en-US" w:eastAsia="zh-CN" w:bidi="ar"/>
              </w:rPr>
            </w:pPr>
            <w:r>
              <w:rPr>
                <w:rFonts w:hint="eastAsia" w:ascii="Times New Roman" w:hAnsi="Times New Roman" w:eastAsia="宋体" w:cs="Times New Roman"/>
                <w:i w:val="0"/>
                <w:iCs w:val="0"/>
                <w:color w:val="000000"/>
                <w:kern w:val="0"/>
                <w:sz w:val="16"/>
                <w:szCs w:val="16"/>
                <w:u w:val="none"/>
                <w:lang w:val="en-US" w:eastAsia="zh-CN" w:bidi="ar"/>
              </w:rPr>
              <w:t>序号</w:t>
            </w:r>
          </w:p>
        </w:tc>
        <w:tc>
          <w:tcPr>
            <w:tcW w:w="11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F2AEC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Times New Roman" w:hAnsi="Times New Roman" w:eastAsia="宋体" w:cs="Times New Roman"/>
                <w:i w:val="0"/>
                <w:iCs w:val="0"/>
                <w:color w:val="000000"/>
                <w:kern w:val="0"/>
                <w:sz w:val="16"/>
                <w:szCs w:val="16"/>
                <w:u w:val="none"/>
                <w:lang w:val="en-US" w:eastAsia="zh-CN" w:bidi="ar"/>
              </w:rPr>
            </w:pPr>
            <w:r>
              <w:rPr>
                <w:rFonts w:hint="eastAsia" w:ascii="Times New Roman" w:hAnsi="Times New Roman" w:eastAsia="宋体" w:cs="Times New Roman"/>
                <w:i w:val="0"/>
                <w:iCs w:val="0"/>
                <w:color w:val="000000"/>
                <w:kern w:val="0"/>
                <w:sz w:val="16"/>
                <w:szCs w:val="16"/>
                <w:u w:val="none"/>
                <w:lang w:val="en-US" w:eastAsia="zh-CN" w:bidi="ar"/>
              </w:rPr>
              <w:t>项目</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59FD1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2043</w:t>
            </w:r>
            <w:r>
              <w:rPr>
                <w:rFonts w:hint="eastAsia" w:ascii="Times New Roman" w:hAnsi="Times New Roman" w:eastAsia="宋体" w:cs="Times New Roman"/>
                <w:i w:val="0"/>
                <w:iCs w:val="0"/>
                <w:color w:val="000000"/>
                <w:kern w:val="0"/>
                <w:sz w:val="16"/>
                <w:szCs w:val="16"/>
                <w:u w:val="none"/>
                <w:lang w:val="en-US" w:eastAsia="zh-CN" w:bidi="ar"/>
              </w:rPr>
              <w:t>年</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6AA68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2044</w:t>
            </w:r>
            <w:r>
              <w:rPr>
                <w:rFonts w:hint="eastAsia" w:ascii="Times New Roman" w:hAnsi="Times New Roman" w:eastAsia="宋体" w:cs="Times New Roman"/>
                <w:i w:val="0"/>
                <w:iCs w:val="0"/>
                <w:color w:val="000000"/>
                <w:kern w:val="0"/>
                <w:sz w:val="16"/>
                <w:szCs w:val="16"/>
                <w:u w:val="none"/>
                <w:lang w:val="en-US" w:eastAsia="zh-CN" w:bidi="ar"/>
              </w:rPr>
              <w:t>年</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B772D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2045</w:t>
            </w:r>
            <w:r>
              <w:rPr>
                <w:rFonts w:hint="eastAsia" w:ascii="Times New Roman" w:hAnsi="Times New Roman" w:eastAsia="宋体" w:cs="Times New Roman"/>
                <w:i w:val="0"/>
                <w:iCs w:val="0"/>
                <w:color w:val="000000"/>
                <w:kern w:val="0"/>
                <w:sz w:val="16"/>
                <w:szCs w:val="16"/>
                <w:u w:val="none"/>
                <w:lang w:val="en-US" w:eastAsia="zh-CN" w:bidi="ar"/>
              </w:rPr>
              <w:t>年</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59C48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2046</w:t>
            </w:r>
            <w:r>
              <w:rPr>
                <w:rFonts w:hint="eastAsia" w:ascii="Times New Roman" w:hAnsi="Times New Roman" w:eastAsia="宋体" w:cs="Times New Roman"/>
                <w:i w:val="0"/>
                <w:iCs w:val="0"/>
                <w:color w:val="000000"/>
                <w:kern w:val="0"/>
                <w:sz w:val="16"/>
                <w:szCs w:val="16"/>
                <w:u w:val="none"/>
                <w:lang w:val="en-US" w:eastAsia="zh-CN" w:bidi="ar"/>
              </w:rPr>
              <w:t>年</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AE0C5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2047</w:t>
            </w:r>
            <w:r>
              <w:rPr>
                <w:rFonts w:hint="eastAsia" w:ascii="Times New Roman" w:hAnsi="Times New Roman" w:eastAsia="宋体" w:cs="Times New Roman"/>
                <w:i w:val="0"/>
                <w:iCs w:val="0"/>
                <w:color w:val="000000"/>
                <w:kern w:val="0"/>
                <w:sz w:val="16"/>
                <w:szCs w:val="16"/>
                <w:u w:val="none"/>
                <w:lang w:val="en-US" w:eastAsia="zh-CN" w:bidi="ar"/>
              </w:rPr>
              <w:t>年</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7A4CB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2048</w:t>
            </w:r>
            <w:r>
              <w:rPr>
                <w:rFonts w:hint="eastAsia" w:ascii="Times New Roman" w:hAnsi="Times New Roman" w:eastAsia="宋体" w:cs="Times New Roman"/>
                <w:i w:val="0"/>
                <w:iCs w:val="0"/>
                <w:color w:val="000000"/>
                <w:kern w:val="0"/>
                <w:sz w:val="16"/>
                <w:szCs w:val="16"/>
                <w:u w:val="none"/>
                <w:lang w:val="en-US" w:eastAsia="zh-CN" w:bidi="ar"/>
              </w:rPr>
              <w:t>年</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9CDF9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2049</w:t>
            </w:r>
            <w:r>
              <w:rPr>
                <w:rFonts w:hint="eastAsia" w:ascii="Times New Roman" w:hAnsi="Times New Roman" w:eastAsia="宋体" w:cs="Times New Roman"/>
                <w:i w:val="0"/>
                <w:iCs w:val="0"/>
                <w:color w:val="000000"/>
                <w:kern w:val="0"/>
                <w:sz w:val="16"/>
                <w:szCs w:val="16"/>
                <w:u w:val="none"/>
                <w:lang w:val="en-US" w:eastAsia="zh-CN" w:bidi="ar"/>
              </w:rPr>
              <w:t>年</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FE2A9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2050</w:t>
            </w:r>
            <w:r>
              <w:rPr>
                <w:rFonts w:hint="eastAsia" w:ascii="Times New Roman" w:hAnsi="Times New Roman" w:eastAsia="宋体" w:cs="Times New Roman"/>
                <w:i w:val="0"/>
                <w:iCs w:val="0"/>
                <w:color w:val="000000"/>
                <w:kern w:val="0"/>
                <w:sz w:val="16"/>
                <w:szCs w:val="16"/>
                <w:u w:val="none"/>
                <w:lang w:val="en-US" w:eastAsia="zh-CN" w:bidi="ar"/>
              </w:rPr>
              <w:t>年</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3F574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2051</w:t>
            </w:r>
            <w:r>
              <w:rPr>
                <w:rFonts w:hint="eastAsia" w:ascii="Times New Roman" w:hAnsi="Times New Roman" w:eastAsia="宋体" w:cs="Times New Roman"/>
                <w:i w:val="0"/>
                <w:iCs w:val="0"/>
                <w:color w:val="000000"/>
                <w:kern w:val="0"/>
                <w:sz w:val="16"/>
                <w:szCs w:val="16"/>
                <w:u w:val="none"/>
                <w:lang w:val="en-US" w:eastAsia="zh-CN" w:bidi="ar"/>
              </w:rPr>
              <w:t>年</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0403A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2052</w:t>
            </w:r>
            <w:r>
              <w:rPr>
                <w:rFonts w:hint="eastAsia" w:ascii="Times New Roman" w:hAnsi="Times New Roman" w:eastAsia="宋体" w:cs="Times New Roman"/>
                <w:i w:val="0"/>
                <w:iCs w:val="0"/>
                <w:color w:val="000000"/>
                <w:kern w:val="0"/>
                <w:sz w:val="16"/>
                <w:szCs w:val="16"/>
                <w:u w:val="none"/>
                <w:lang w:val="en-US" w:eastAsia="zh-CN" w:bidi="ar"/>
              </w:rPr>
              <w:t>年</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23FC0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2053</w:t>
            </w:r>
            <w:r>
              <w:rPr>
                <w:rFonts w:hint="eastAsia" w:ascii="Times New Roman" w:hAnsi="Times New Roman" w:eastAsia="宋体" w:cs="Times New Roman"/>
                <w:i w:val="0"/>
                <w:iCs w:val="0"/>
                <w:color w:val="000000"/>
                <w:kern w:val="0"/>
                <w:sz w:val="16"/>
                <w:szCs w:val="16"/>
                <w:u w:val="none"/>
                <w:lang w:val="en-US" w:eastAsia="zh-CN" w:bidi="ar"/>
              </w:rPr>
              <w:t>年</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392EB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2054</w:t>
            </w:r>
            <w:r>
              <w:rPr>
                <w:rFonts w:hint="eastAsia" w:ascii="Times New Roman" w:hAnsi="Times New Roman" w:eastAsia="宋体" w:cs="Times New Roman"/>
                <w:i w:val="0"/>
                <w:iCs w:val="0"/>
                <w:color w:val="000000"/>
                <w:kern w:val="0"/>
                <w:sz w:val="16"/>
                <w:szCs w:val="16"/>
                <w:u w:val="none"/>
                <w:lang w:val="en-US" w:eastAsia="zh-CN" w:bidi="ar"/>
              </w:rPr>
              <w:t>年</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8D6F8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2055</w:t>
            </w:r>
            <w:r>
              <w:rPr>
                <w:rFonts w:hint="eastAsia" w:ascii="Times New Roman" w:hAnsi="Times New Roman" w:eastAsia="宋体" w:cs="Times New Roman"/>
                <w:i w:val="0"/>
                <w:iCs w:val="0"/>
                <w:color w:val="000000"/>
                <w:kern w:val="0"/>
                <w:sz w:val="16"/>
                <w:szCs w:val="16"/>
                <w:u w:val="none"/>
                <w:lang w:val="en-US" w:eastAsia="zh-CN" w:bidi="ar"/>
              </w:rPr>
              <w:t>年</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904BA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2056</w:t>
            </w:r>
            <w:r>
              <w:rPr>
                <w:rFonts w:hint="eastAsia" w:ascii="Times New Roman" w:hAnsi="Times New Roman" w:eastAsia="宋体" w:cs="Times New Roman"/>
                <w:i w:val="0"/>
                <w:iCs w:val="0"/>
                <w:color w:val="000000"/>
                <w:kern w:val="0"/>
                <w:sz w:val="16"/>
                <w:szCs w:val="16"/>
                <w:u w:val="none"/>
                <w:lang w:val="en-US" w:eastAsia="zh-CN" w:bidi="ar"/>
              </w:rPr>
              <w:t>年</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38353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2057</w:t>
            </w:r>
            <w:r>
              <w:rPr>
                <w:rFonts w:hint="eastAsia" w:ascii="Times New Roman" w:hAnsi="Times New Roman" w:eastAsia="宋体" w:cs="Times New Roman"/>
                <w:i w:val="0"/>
                <w:iCs w:val="0"/>
                <w:color w:val="000000"/>
                <w:kern w:val="0"/>
                <w:sz w:val="16"/>
                <w:szCs w:val="16"/>
                <w:u w:val="none"/>
                <w:lang w:val="en-US" w:eastAsia="zh-CN" w:bidi="ar"/>
              </w:rPr>
              <w:t>年</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0977A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2058</w:t>
            </w:r>
            <w:r>
              <w:rPr>
                <w:rFonts w:hint="eastAsia" w:ascii="Times New Roman" w:hAnsi="Times New Roman" w:eastAsia="宋体" w:cs="Times New Roman"/>
                <w:i w:val="0"/>
                <w:iCs w:val="0"/>
                <w:color w:val="000000"/>
                <w:kern w:val="0"/>
                <w:sz w:val="16"/>
                <w:szCs w:val="16"/>
                <w:u w:val="none"/>
                <w:lang w:val="en-US" w:eastAsia="zh-CN" w:bidi="ar"/>
              </w:rPr>
              <w:t>年</w:t>
            </w:r>
          </w:p>
        </w:tc>
        <w:tc>
          <w:tcPr>
            <w:tcW w:w="9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22D5D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Times New Roman" w:hAnsi="Times New Roman" w:eastAsia="宋体" w:cs="Times New Roman"/>
                <w:i w:val="0"/>
                <w:iCs w:val="0"/>
                <w:color w:val="000000"/>
                <w:kern w:val="0"/>
                <w:sz w:val="16"/>
                <w:szCs w:val="16"/>
                <w:u w:val="none"/>
                <w:lang w:val="en-US" w:eastAsia="zh-CN" w:bidi="ar"/>
              </w:rPr>
            </w:pPr>
            <w:r>
              <w:rPr>
                <w:rFonts w:hint="eastAsia" w:ascii="Times New Roman" w:hAnsi="Times New Roman" w:eastAsia="宋体" w:cs="Times New Roman"/>
                <w:i w:val="0"/>
                <w:iCs w:val="0"/>
                <w:color w:val="000000"/>
                <w:kern w:val="0"/>
                <w:sz w:val="16"/>
                <w:szCs w:val="16"/>
                <w:u w:val="none"/>
                <w:lang w:val="en-US" w:eastAsia="zh-CN" w:bidi="ar"/>
              </w:rPr>
              <w:t>合计</w:t>
            </w:r>
          </w:p>
        </w:tc>
      </w:tr>
      <w:tr w14:paraId="1C0F5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jc w:val="center"/>
        </w:trPr>
        <w:tc>
          <w:tcPr>
            <w:tcW w:w="4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EBDC6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Times New Roman" w:hAnsi="Times New Roman" w:eastAsia="宋体" w:cs="Times New Roman"/>
                <w:i w:val="0"/>
                <w:iCs w:val="0"/>
                <w:color w:val="000000"/>
                <w:kern w:val="0"/>
                <w:sz w:val="16"/>
                <w:szCs w:val="16"/>
                <w:u w:val="none"/>
                <w:lang w:val="en-US" w:eastAsia="zh-CN" w:bidi="ar"/>
              </w:rPr>
            </w:pPr>
            <w:r>
              <w:rPr>
                <w:rFonts w:hint="eastAsia" w:ascii="Times New Roman" w:hAnsi="Times New Roman" w:eastAsia="宋体" w:cs="Times New Roman"/>
                <w:i w:val="0"/>
                <w:iCs w:val="0"/>
                <w:color w:val="000000"/>
                <w:kern w:val="0"/>
                <w:sz w:val="16"/>
                <w:szCs w:val="16"/>
                <w:u w:val="none"/>
                <w:lang w:val="en-US" w:eastAsia="zh-CN" w:bidi="ar"/>
              </w:rPr>
              <w:t>一</w:t>
            </w:r>
          </w:p>
        </w:tc>
        <w:tc>
          <w:tcPr>
            <w:tcW w:w="11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E9E40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Times New Roman" w:hAnsi="Times New Roman" w:eastAsia="宋体" w:cs="Times New Roman"/>
                <w:i w:val="0"/>
                <w:iCs w:val="0"/>
                <w:color w:val="000000"/>
                <w:kern w:val="0"/>
                <w:sz w:val="16"/>
                <w:szCs w:val="16"/>
                <w:u w:val="none"/>
                <w:lang w:val="en-US" w:eastAsia="zh-CN" w:bidi="ar"/>
              </w:rPr>
            </w:pPr>
            <w:r>
              <w:rPr>
                <w:rFonts w:hint="eastAsia" w:ascii="Times New Roman" w:hAnsi="Times New Roman" w:eastAsia="宋体" w:cs="Times New Roman"/>
                <w:i w:val="0"/>
                <w:iCs w:val="0"/>
                <w:color w:val="000000"/>
                <w:kern w:val="0"/>
                <w:sz w:val="16"/>
                <w:szCs w:val="16"/>
                <w:u w:val="none"/>
                <w:lang w:val="en-US" w:eastAsia="zh-CN" w:bidi="ar"/>
              </w:rPr>
              <w:t>资金来源</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06B4E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4333.89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E7663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4333.89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754FD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4333.89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96761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4333.89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AD5F8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4333.89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11056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4348.91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7DB3D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4348.91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E7A1B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4348.91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9C7D0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4348.91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A568A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4348.91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37751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4366.13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3CF37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4366.13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CC800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4366.13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A51E0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4366.13 </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32AD0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4366.13 </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AD50E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4383.91 </w:t>
            </w:r>
          </w:p>
        </w:tc>
        <w:tc>
          <w:tcPr>
            <w:tcW w:w="9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EA736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163159.16 </w:t>
            </w:r>
          </w:p>
        </w:tc>
      </w:tr>
      <w:tr w14:paraId="197B50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jc w:val="center"/>
        </w:trPr>
        <w:tc>
          <w:tcPr>
            <w:tcW w:w="4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AB390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1</w:t>
            </w:r>
          </w:p>
        </w:tc>
        <w:tc>
          <w:tcPr>
            <w:tcW w:w="11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8E3BD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Times New Roman" w:hAnsi="Times New Roman" w:eastAsia="宋体" w:cs="Times New Roman"/>
                <w:i w:val="0"/>
                <w:iCs w:val="0"/>
                <w:color w:val="000000"/>
                <w:kern w:val="0"/>
                <w:sz w:val="16"/>
                <w:szCs w:val="16"/>
                <w:u w:val="none"/>
                <w:lang w:val="en-US" w:eastAsia="zh-CN" w:bidi="ar"/>
              </w:rPr>
            </w:pPr>
            <w:r>
              <w:rPr>
                <w:rFonts w:hint="eastAsia" w:ascii="Times New Roman" w:hAnsi="Times New Roman" w:eastAsia="宋体" w:cs="Times New Roman"/>
                <w:i w:val="0"/>
                <w:iCs w:val="0"/>
                <w:color w:val="000000"/>
                <w:kern w:val="0"/>
                <w:sz w:val="16"/>
                <w:szCs w:val="16"/>
                <w:u w:val="none"/>
                <w:lang w:val="en-US" w:eastAsia="zh-CN" w:bidi="ar"/>
              </w:rPr>
              <w:t>自有资金</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D1C5B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AB768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C3C73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F4F90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EE9EB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676FD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45E12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E2F68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BD96E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65F6F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C503D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8BBC0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7C8FE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573DA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D0462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9DF16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9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D77C5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8700.00 </w:t>
            </w:r>
          </w:p>
        </w:tc>
      </w:tr>
      <w:tr w14:paraId="3693B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jc w:val="center"/>
        </w:trPr>
        <w:tc>
          <w:tcPr>
            <w:tcW w:w="4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35B5D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2</w:t>
            </w:r>
          </w:p>
        </w:tc>
        <w:tc>
          <w:tcPr>
            <w:tcW w:w="11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CE4C8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Times New Roman" w:hAnsi="Times New Roman" w:eastAsia="宋体" w:cs="Times New Roman"/>
                <w:i w:val="0"/>
                <w:iCs w:val="0"/>
                <w:color w:val="000000"/>
                <w:kern w:val="0"/>
                <w:sz w:val="16"/>
                <w:szCs w:val="16"/>
                <w:u w:val="none"/>
                <w:lang w:val="en-US" w:eastAsia="zh-CN" w:bidi="ar"/>
              </w:rPr>
            </w:pPr>
            <w:r>
              <w:rPr>
                <w:rFonts w:hint="eastAsia" w:ascii="Times New Roman" w:hAnsi="Times New Roman" w:eastAsia="宋体" w:cs="Times New Roman"/>
                <w:i w:val="0"/>
                <w:iCs w:val="0"/>
                <w:color w:val="000000"/>
                <w:kern w:val="0"/>
                <w:sz w:val="16"/>
                <w:szCs w:val="16"/>
                <w:u w:val="none"/>
                <w:lang w:val="en-US" w:eastAsia="zh-CN" w:bidi="ar"/>
              </w:rPr>
              <w:t>营业收入</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B3414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4333.89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56C60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4333.89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2DC4B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4333.89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9F20D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4333.89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5FF75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4333.89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43647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4348.91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27619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4348.91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C215F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4348.91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E5B65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4348.91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F79CE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4348.91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EE3F6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4366.13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DD8D3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4366.13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E6D0A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4366.13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E69FB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4366.13 </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62743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4366.13 </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2D974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4383.91 </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8067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128959.16 </w:t>
            </w:r>
          </w:p>
        </w:tc>
      </w:tr>
      <w:tr w14:paraId="1FB6E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jc w:val="center"/>
        </w:trPr>
        <w:tc>
          <w:tcPr>
            <w:tcW w:w="4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C895C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3</w:t>
            </w:r>
          </w:p>
        </w:tc>
        <w:tc>
          <w:tcPr>
            <w:tcW w:w="11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13D95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Times New Roman" w:hAnsi="Times New Roman" w:eastAsia="宋体" w:cs="Times New Roman"/>
                <w:i w:val="0"/>
                <w:iCs w:val="0"/>
                <w:color w:val="000000"/>
                <w:kern w:val="0"/>
                <w:sz w:val="16"/>
                <w:szCs w:val="16"/>
                <w:u w:val="none"/>
                <w:lang w:val="en-US" w:eastAsia="zh-CN" w:bidi="ar"/>
              </w:rPr>
            </w:pPr>
            <w:r>
              <w:rPr>
                <w:rFonts w:hint="eastAsia" w:ascii="Times New Roman" w:hAnsi="Times New Roman" w:eastAsia="宋体" w:cs="Times New Roman"/>
                <w:i w:val="0"/>
                <w:iCs w:val="0"/>
                <w:color w:val="000000"/>
                <w:kern w:val="0"/>
                <w:sz w:val="16"/>
                <w:szCs w:val="16"/>
                <w:u w:val="none"/>
                <w:lang w:val="en-US" w:eastAsia="zh-CN" w:bidi="ar"/>
              </w:rPr>
              <w:t>财政补贴</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A1DEC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55515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5C849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FA73D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84220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C11B5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E34A4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5F7A3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0383B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CCE1F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3C4E4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E88D0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437CE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673B5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5D6B8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936DE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9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23556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0.00 </w:t>
            </w:r>
          </w:p>
        </w:tc>
      </w:tr>
      <w:tr w14:paraId="16B50E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jc w:val="center"/>
        </w:trPr>
        <w:tc>
          <w:tcPr>
            <w:tcW w:w="4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6020B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4</w:t>
            </w:r>
          </w:p>
        </w:tc>
        <w:tc>
          <w:tcPr>
            <w:tcW w:w="11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47BE3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Times New Roman" w:hAnsi="Times New Roman" w:eastAsia="宋体" w:cs="Times New Roman"/>
                <w:i w:val="0"/>
                <w:iCs w:val="0"/>
                <w:color w:val="000000"/>
                <w:kern w:val="0"/>
                <w:sz w:val="16"/>
                <w:szCs w:val="16"/>
                <w:u w:val="none"/>
                <w:lang w:val="en-US" w:eastAsia="zh-CN" w:bidi="ar"/>
              </w:rPr>
            </w:pPr>
            <w:r>
              <w:rPr>
                <w:rFonts w:hint="eastAsia" w:ascii="Times New Roman" w:hAnsi="Times New Roman" w:eastAsia="宋体" w:cs="Times New Roman"/>
                <w:i w:val="0"/>
                <w:iCs w:val="0"/>
                <w:color w:val="000000"/>
                <w:kern w:val="0"/>
                <w:sz w:val="16"/>
                <w:szCs w:val="16"/>
                <w:u w:val="none"/>
                <w:lang w:val="en-US" w:eastAsia="zh-CN" w:bidi="ar"/>
              </w:rPr>
              <w:t>融资流入</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E7370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7F379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613E3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C6E8D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F3535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6F0E8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622C6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841C6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C0E64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546F1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D3813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224F1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4D4B5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78D92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08C29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AD144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9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22C62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25500.00 </w:t>
            </w:r>
          </w:p>
        </w:tc>
      </w:tr>
      <w:tr w14:paraId="45C117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jc w:val="center"/>
        </w:trPr>
        <w:tc>
          <w:tcPr>
            <w:tcW w:w="4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F0FCA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5</w:t>
            </w:r>
          </w:p>
        </w:tc>
        <w:tc>
          <w:tcPr>
            <w:tcW w:w="11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C4DFF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Times New Roman" w:hAnsi="Times New Roman" w:eastAsia="宋体" w:cs="Times New Roman"/>
                <w:i w:val="0"/>
                <w:iCs w:val="0"/>
                <w:color w:val="000000"/>
                <w:kern w:val="0"/>
                <w:sz w:val="16"/>
                <w:szCs w:val="16"/>
                <w:u w:val="none"/>
                <w:lang w:val="en-US" w:eastAsia="zh-CN" w:bidi="ar"/>
              </w:rPr>
            </w:pPr>
            <w:r>
              <w:rPr>
                <w:rFonts w:hint="eastAsia" w:ascii="Times New Roman" w:hAnsi="Times New Roman" w:eastAsia="宋体" w:cs="Times New Roman"/>
                <w:i w:val="0"/>
                <w:iCs w:val="0"/>
                <w:color w:val="000000"/>
                <w:kern w:val="0"/>
                <w:sz w:val="16"/>
                <w:szCs w:val="16"/>
                <w:u w:val="none"/>
                <w:lang w:val="en-US" w:eastAsia="zh-CN" w:bidi="ar"/>
              </w:rPr>
              <w:t>其他流入</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B3257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D1785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0E430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D3663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60503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9155A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75FEF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CE902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2DA89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56B6D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DE07D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106C8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D994E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2E2AC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46AFC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BE378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9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D0E14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0.00 </w:t>
            </w:r>
          </w:p>
        </w:tc>
      </w:tr>
      <w:tr w14:paraId="7E5A2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jc w:val="center"/>
        </w:trPr>
        <w:tc>
          <w:tcPr>
            <w:tcW w:w="4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BBB01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Times New Roman" w:hAnsi="Times New Roman" w:eastAsia="宋体" w:cs="Times New Roman"/>
                <w:i w:val="0"/>
                <w:iCs w:val="0"/>
                <w:color w:val="000000"/>
                <w:kern w:val="0"/>
                <w:sz w:val="16"/>
                <w:szCs w:val="16"/>
                <w:u w:val="none"/>
                <w:lang w:val="en-US" w:eastAsia="zh-CN" w:bidi="ar"/>
              </w:rPr>
            </w:pPr>
            <w:r>
              <w:rPr>
                <w:rFonts w:hint="eastAsia" w:ascii="Times New Roman" w:hAnsi="Times New Roman" w:eastAsia="宋体" w:cs="Times New Roman"/>
                <w:i w:val="0"/>
                <w:iCs w:val="0"/>
                <w:color w:val="000000"/>
                <w:kern w:val="0"/>
                <w:sz w:val="16"/>
                <w:szCs w:val="16"/>
                <w:u w:val="none"/>
                <w:lang w:val="en-US" w:eastAsia="zh-CN" w:bidi="ar"/>
              </w:rPr>
              <w:t>二</w:t>
            </w:r>
          </w:p>
        </w:tc>
        <w:tc>
          <w:tcPr>
            <w:tcW w:w="11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70E38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Times New Roman" w:hAnsi="Times New Roman" w:eastAsia="宋体" w:cs="Times New Roman"/>
                <w:i w:val="0"/>
                <w:iCs w:val="0"/>
                <w:color w:val="000000"/>
                <w:kern w:val="0"/>
                <w:sz w:val="16"/>
                <w:szCs w:val="16"/>
                <w:u w:val="none"/>
                <w:lang w:val="en-US" w:eastAsia="zh-CN" w:bidi="ar"/>
              </w:rPr>
            </w:pPr>
            <w:r>
              <w:rPr>
                <w:rFonts w:hint="eastAsia" w:ascii="Times New Roman" w:hAnsi="Times New Roman" w:eastAsia="宋体" w:cs="Times New Roman"/>
                <w:i w:val="0"/>
                <w:iCs w:val="0"/>
                <w:color w:val="000000"/>
                <w:kern w:val="0"/>
                <w:sz w:val="16"/>
                <w:szCs w:val="16"/>
                <w:u w:val="none"/>
                <w:lang w:val="en-US" w:eastAsia="zh-CN" w:bidi="ar"/>
              </w:rPr>
              <w:t>资金运用</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4C803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3437.63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161A6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3457.66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D3066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3477.88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8A07C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3498.31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723AD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3518.94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471A3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3545.37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04BA0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3569.21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3DB6C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3597.56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AE84E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3626.19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98AAB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3655.12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F77F4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3686.99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C988A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3716.50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077DE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10103.28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F0DD1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9990.36 </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F011B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9877.75 </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C54FB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9316.80 </w:t>
            </w:r>
          </w:p>
        </w:tc>
        <w:tc>
          <w:tcPr>
            <w:tcW w:w="9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A3CB7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161574.31 </w:t>
            </w:r>
          </w:p>
        </w:tc>
      </w:tr>
      <w:tr w14:paraId="5F82DC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jc w:val="center"/>
        </w:trPr>
        <w:tc>
          <w:tcPr>
            <w:tcW w:w="4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E5B61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1</w:t>
            </w:r>
          </w:p>
        </w:tc>
        <w:tc>
          <w:tcPr>
            <w:tcW w:w="11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CB312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Times New Roman" w:hAnsi="Times New Roman" w:eastAsia="宋体" w:cs="Times New Roman"/>
                <w:i w:val="0"/>
                <w:iCs w:val="0"/>
                <w:color w:val="000000"/>
                <w:kern w:val="0"/>
                <w:sz w:val="16"/>
                <w:szCs w:val="16"/>
                <w:u w:val="none"/>
                <w:lang w:val="en-US" w:eastAsia="zh-CN" w:bidi="ar"/>
              </w:rPr>
            </w:pPr>
            <w:r>
              <w:rPr>
                <w:rFonts w:hint="eastAsia" w:ascii="Times New Roman" w:hAnsi="Times New Roman" w:eastAsia="宋体" w:cs="Times New Roman"/>
                <w:i w:val="0"/>
                <w:iCs w:val="0"/>
                <w:color w:val="000000"/>
                <w:kern w:val="0"/>
                <w:sz w:val="16"/>
                <w:szCs w:val="16"/>
                <w:u w:val="none"/>
                <w:lang w:val="en-US" w:eastAsia="zh-CN" w:bidi="ar"/>
              </w:rPr>
              <w:t>项目投资</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86039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9E935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DDAE2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6A098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096E1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A1460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28867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3BA53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7F661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46A4A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553FB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93F4A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ED5C4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D3174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A8C27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1C71E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9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262FF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34200.00 </w:t>
            </w:r>
          </w:p>
        </w:tc>
      </w:tr>
      <w:tr w14:paraId="3E76D7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jc w:val="center"/>
        </w:trPr>
        <w:tc>
          <w:tcPr>
            <w:tcW w:w="4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D7259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1.1</w:t>
            </w:r>
          </w:p>
        </w:tc>
        <w:tc>
          <w:tcPr>
            <w:tcW w:w="11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1BA9E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Times New Roman" w:hAnsi="Times New Roman" w:eastAsia="宋体" w:cs="Times New Roman"/>
                <w:i w:val="0"/>
                <w:iCs w:val="0"/>
                <w:color w:val="000000"/>
                <w:kern w:val="0"/>
                <w:sz w:val="16"/>
                <w:szCs w:val="16"/>
                <w:u w:val="none"/>
                <w:lang w:val="en-US" w:eastAsia="zh-CN" w:bidi="ar"/>
              </w:rPr>
            </w:pPr>
            <w:r>
              <w:rPr>
                <w:rFonts w:hint="eastAsia" w:ascii="Times New Roman" w:hAnsi="Times New Roman" w:eastAsia="宋体" w:cs="Times New Roman"/>
                <w:i w:val="0"/>
                <w:iCs w:val="0"/>
                <w:color w:val="000000"/>
                <w:kern w:val="0"/>
                <w:sz w:val="16"/>
                <w:szCs w:val="16"/>
                <w:u w:val="none"/>
                <w:lang w:val="en-US" w:eastAsia="zh-CN" w:bidi="ar"/>
              </w:rPr>
              <w:t>建设投资</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F5DCB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95366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8DA34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2B8F8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6E70B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8C9D6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7248F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D6895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81001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17062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4E386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9FD72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B911E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45113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0FDEB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0C7FB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9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C2EAD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32755.50 </w:t>
            </w:r>
          </w:p>
        </w:tc>
      </w:tr>
      <w:tr w14:paraId="684C11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jc w:val="center"/>
        </w:trPr>
        <w:tc>
          <w:tcPr>
            <w:tcW w:w="4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4E25F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1.2</w:t>
            </w:r>
          </w:p>
        </w:tc>
        <w:tc>
          <w:tcPr>
            <w:tcW w:w="11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48F0F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Times New Roman" w:hAnsi="Times New Roman" w:eastAsia="宋体" w:cs="Times New Roman"/>
                <w:i w:val="0"/>
                <w:iCs w:val="0"/>
                <w:color w:val="000000"/>
                <w:kern w:val="0"/>
                <w:sz w:val="16"/>
                <w:szCs w:val="16"/>
                <w:u w:val="none"/>
                <w:lang w:val="en-US" w:eastAsia="zh-CN" w:bidi="ar"/>
              </w:rPr>
            </w:pPr>
            <w:r>
              <w:rPr>
                <w:rFonts w:hint="eastAsia" w:ascii="Times New Roman" w:hAnsi="Times New Roman" w:eastAsia="宋体" w:cs="Times New Roman"/>
                <w:i w:val="0"/>
                <w:iCs w:val="0"/>
                <w:color w:val="000000"/>
                <w:kern w:val="0"/>
                <w:sz w:val="16"/>
                <w:szCs w:val="16"/>
                <w:u w:val="none"/>
                <w:lang w:val="en-US" w:eastAsia="zh-CN" w:bidi="ar"/>
              </w:rPr>
              <w:t>建设期利息</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438B4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AAD30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56696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896CE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53F76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C6F78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E5E3A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43E14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F9442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CBE91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9C0FF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ECF8C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42FF7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28EF3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2C3E6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EEFA0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9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5151B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1419.00 </w:t>
            </w:r>
          </w:p>
        </w:tc>
      </w:tr>
      <w:tr w14:paraId="5A9626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jc w:val="center"/>
        </w:trPr>
        <w:tc>
          <w:tcPr>
            <w:tcW w:w="4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29F96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1.3</w:t>
            </w:r>
          </w:p>
        </w:tc>
        <w:tc>
          <w:tcPr>
            <w:tcW w:w="11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F9469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Times New Roman" w:hAnsi="Times New Roman" w:eastAsia="宋体" w:cs="Times New Roman"/>
                <w:i w:val="0"/>
                <w:iCs w:val="0"/>
                <w:color w:val="000000"/>
                <w:kern w:val="0"/>
                <w:sz w:val="16"/>
                <w:szCs w:val="16"/>
                <w:u w:val="none"/>
                <w:lang w:val="en-US" w:eastAsia="zh-CN" w:bidi="ar"/>
              </w:rPr>
            </w:pPr>
            <w:r>
              <w:rPr>
                <w:rFonts w:hint="eastAsia" w:ascii="Times New Roman" w:hAnsi="Times New Roman" w:eastAsia="宋体" w:cs="Times New Roman"/>
                <w:i w:val="0"/>
                <w:iCs w:val="0"/>
                <w:color w:val="000000"/>
                <w:kern w:val="0"/>
                <w:sz w:val="16"/>
                <w:szCs w:val="16"/>
                <w:u w:val="none"/>
                <w:lang w:val="en-US" w:eastAsia="zh-CN" w:bidi="ar"/>
              </w:rPr>
              <w:t>发行费用</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24204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EC21B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8AB7F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5C607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74C46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2C96D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718D9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D67C5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BC2BD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1E153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DABFB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7587B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D2D90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41AB5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02BA6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3D005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9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EC7CC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25.50 </w:t>
            </w:r>
          </w:p>
        </w:tc>
      </w:tr>
      <w:tr w14:paraId="1E4E2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jc w:val="center"/>
        </w:trPr>
        <w:tc>
          <w:tcPr>
            <w:tcW w:w="4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064C9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2</w:t>
            </w:r>
          </w:p>
        </w:tc>
        <w:tc>
          <w:tcPr>
            <w:tcW w:w="11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6E042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Times New Roman" w:hAnsi="Times New Roman" w:eastAsia="宋体" w:cs="Times New Roman"/>
                <w:i w:val="0"/>
                <w:iCs w:val="0"/>
                <w:color w:val="000000"/>
                <w:kern w:val="0"/>
                <w:sz w:val="16"/>
                <w:szCs w:val="16"/>
                <w:u w:val="none"/>
                <w:lang w:val="en-US" w:eastAsia="zh-CN" w:bidi="ar"/>
              </w:rPr>
            </w:pPr>
            <w:r>
              <w:rPr>
                <w:rFonts w:hint="eastAsia" w:ascii="Times New Roman" w:hAnsi="Times New Roman" w:eastAsia="宋体" w:cs="Times New Roman"/>
                <w:i w:val="0"/>
                <w:iCs w:val="0"/>
                <w:color w:val="000000"/>
                <w:kern w:val="0"/>
                <w:sz w:val="16"/>
                <w:szCs w:val="16"/>
                <w:u w:val="none"/>
                <w:lang w:val="en-US" w:eastAsia="zh-CN" w:bidi="ar"/>
              </w:rPr>
              <w:t>运营成本</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F5998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2841.49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D27F4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2868.19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E8103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2895.15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BB0AA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2922.40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97929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2949.90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B4BE7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2980.14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64295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3008.21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A40D3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3036.56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A6548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3065.19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67385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3094.12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7879B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3125.99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C21A6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3155.50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AAB87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3185.28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7B90A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3215.36 </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4B20A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3245.75 </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596C3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3279.25 </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8BAD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86122.28 </w:t>
            </w:r>
          </w:p>
        </w:tc>
      </w:tr>
      <w:tr w14:paraId="501E4A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jc w:val="center"/>
        </w:trPr>
        <w:tc>
          <w:tcPr>
            <w:tcW w:w="4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1DDBE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2.1</w:t>
            </w:r>
          </w:p>
        </w:tc>
        <w:tc>
          <w:tcPr>
            <w:tcW w:w="11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67231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Times New Roman" w:hAnsi="Times New Roman" w:eastAsia="宋体" w:cs="Times New Roman"/>
                <w:i w:val="0"/>
                <w:iCs w:val="0"/>
                <w:color w:val="000000"/>
                <w:kern w:val="0"/>
                <w:sz w:val="16"/>
                <w:szCs w:val="16"/>
                <w:u w:val="none"/>
                <w:lang w:val="en-US" w:eastAsia="zh-CN" w:bidi="ar"/>
              </w:rPr>
            </w:pPr>
            <w:r>
              <w:rPr>
                <w:rFonts w:hint="eastAsia" w:ascii="Times New Roman" w:hAnsi="Times New Roman" w:eastAsia="宋体" w:cs="Times New Roman"/>
                <w:i w:val="0"/>
                <w:iCs w:val="0"/>
                <w:color w:val="000000"/>
                <w:kern w:val="0"/>
                <w:sz w:val="16"/>
                <w:szCs w:val="16"/>
                <w:u w:val="none"/>
                <w:lang w:val="en-US" w:eastAsia="zh-CN" w:bidi="ar"/>
              </w:rPr>
              <w:t>销售税费</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E51E5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38.24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4CA0E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38.24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D08AE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38.24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196C2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38.24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D2B6D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38.24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BB508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40.55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B24FC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40.55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CCB40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40.55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370B2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40.55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E21F9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40.55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E2DC0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43.06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CBCB2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43.06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EF22E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43.06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1E598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43.06 </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A9A07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43.06 </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527FF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45.69 </w:t>
            </w:r>
          </w:p>
        </w:tc>
        <w:tc>
          <w:tcPr>
            <w:tcW w:w="9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08330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1080.45 </w:t>
            </w:r>
          </w:p>
        </w:tc>
      </w:tr>
      <w:tr w14:paraId="5F0097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jc w:val="center"/>
        </w:trPr>
        <w:tc>
          <w:tcPr>
            <w:tcW w:w="4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7DCF6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2.2</w:t>
            </w:r>
          </w:p>
        </w:tc>
        <w:tc>
          <w:tcPr>
            <w:tcW w:w="11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FE7D3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Times New Roman" w:hAnsi="Times New Roman" w:eastAsia="宋体" w:cs="Times New Roman"/>
                <w:i w:val="0"/>
                <w:iCs w:val="0"/>
                <w:color w:val="000000"/>
                <w:kern w:val="0"/>
                <w:sz w:val="16"/>
                <w:szCs w:val="16"/>
                <w:u w:val="none"/>
                <w:lang w:val="en-US" w:eastAsia="zh-CN" w:bidi="ar"/>
              </w:rPr>
            </w:pPr>
            <w:r>
              <w:rPr>
                <w:rFonts w:hint="eastAsia" w:ascii="Times New Roman" w:hAnsi="Times New Roman" w:eastAsia="宋体" w:cs="Times New Roman"/>
                <w:i w:val="0"/>
                <w:iCs w:val="0"/>
                <w:color w:val="000000"/>
                <w:kern w:val="0"/>
                <w:sz w:val="16"/>
                <w:szCs w:val="16"/>
                <w:u w:val="none"/>
                <w:lang w:val="en-US" w:eastAsia="zh-CN" w:bidi="ar"/>
              </w:rPr>
              <w:t>经营成本</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B46E3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2803.25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5F56C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2829.95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71718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2856.91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A3E23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2884.16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8113E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2911.66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21300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2939.59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D827E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2967.66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0A23E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2996.01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2D416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3024.64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B7F5B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3053.57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C74B6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3082.93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5B9E2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3112.44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1DA97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3142.22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C8E99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3172.30 </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27515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3202.69 </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C7C58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3233.56 </w:t>
            </w:r>
          </w:p>
        </w:tc>
        <w:tc>
          <w:tcPr>
            <w:tcW w:w="9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C0E47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85041.83 </w:t>
            </w:r>
          </w:p>
        </w:tc>
      </w:tr>
      <w:tr w14:paraId="15AAD3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jc w:val="center"/>
        </w:trPr>
        <w:tc>
          <w:tcPr>
            <w:tcW w:w="4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8A399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3</w:t>
            </w:r>
          </w:p>
        </w:tc>
        <w:tc>
          <w:tcPr>
            <w:tcW w:w="11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6AC61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Times New Roman" w:hAnsi="Times New Roman" w:eastAsia="宋体" w:cs="Times New Roman"/>
                <w:i w:val="0"/>
                <w:iCs w:val="0"/>
                <w:color w:val="000000"/>
                <w:kern w:val="0"/>
                <w:sz w:val="16"/>
                <w:szCs w:val="16"/>
                <w:u w:val="none"/>
                <w:lang w:val="en-US" w:eastAsia="zh-CN" w:bidi="ar"/>
              </w:rPr>
            </w:pPr>
            <w:r>
              <w:rPr>
                <w:rFonts w:hint="eastAsia" w:ascii="Times New Roman" w:hAnsi="Times New Roman" w:eastAsia="宋体" w:cs="Times New Roman"/>
                <w:i w:val="0"/>
                <w:iCs w:val="0"/>
                <w:color w:val="000000"/>
                <w:kern w:val="0"/>
                <w:sz w:val="16"/>
                <w:szCs w:val="16"/>
                <w:u w:val="none"/>
                <w:lang w:val="en-US" w:eastAsia="zh-CN" w:bidi="ar"/>
              </w:rPr>
              <w:t>所得税</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3FFFE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35.14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80DD1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28.47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7137B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21.73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177C0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14.91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A7ACF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8.04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05C1F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4.23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5D141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0.00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F2A28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0.00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EA1C9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0.00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0435A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0.00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9B3AF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0.00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39978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0.00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A4287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0.00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78EC6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0.00 </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62600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0.00 </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F237C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37.55 </w:t>
            </w:r>
          </w:p>
        </w:tc>
        <w:tc>
          <w:tcPr>
            <w:tcW w:w="9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4C782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341.03 </w:t>
            </w:r>
          </w:p>
        </w:tc>
      </w:tr>
      <w:tr w14:paraId="5B177C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jc w:val="center"/>
        </w:trPr>
        <w:tc>
          <w:tcPr>
            <w:tcW w:w="4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536A1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4</w:t>
            </w:r>
          </w:p>
        </w:tc>
        <w:tc>
          <w:tcPr>
            <w:tcW w:w="11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9F995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Times New Roman" w:hAnsi="Times New Roman" w:eastAsia="宋体" w:cs="Times New Roman"/>
                <w:i w:val="0"/>
                <w:iCs w:val="0"/>
                <w:color w:val="000000"/>
                <w:kern w:val="0"/>
                <w:sz w:val="16"/>
                <w:szCs w:val="16"/>
                <w:u w:val="none"/>
                <w:lang w:val="en-US" w:eastAsia="zh-CN" w:bidi="ar"/>
              </w:rPr>
            </w:pPr>
            <w:r>
              <w:rPr>
                <w:rFonts w:hint="eastAsia" w:ascii="Times New Roman" w:hAnsi="Times New Roman" w:eastAsia="宋体" w:cs="Times New Roman"/>
                <w:i w:val="0"/>
                <w:iCs w:val="0"/>
                <w:color w:val="000000"/>
                <w:kern w:val="0"/>
                <w:sz w:val="16"/>
                <w:szCs w:val="16"/>
                <w:u w:val="none"/>
                <w:lang w:val="en-US" w:eastAsia="zh-CN" w:bidi="ar"/>
              </w:rPr>
              <w:t>偿还本金</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A1774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59721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DC0C6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86240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FDBAE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79804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4135F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D3061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E929E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CD5D4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6ADD1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EAF27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251FA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6500.00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AB184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6500.00 </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26C61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6500.00 </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AE9EE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6000.00 </w:t>
            </w:r>
          </w:p>
        </w:tc>
        <w:tc>
          <w:tcPr>
            <w:tcW w:w="9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A5930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25500.00 </w:t>
            </w:r>
          </w:p>
        </w:tc>
      </w:tr>
      <w:tr w14:paraId="721E02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jc w:val="center"/>
        </w:trPr>
        <w:tc>
          <w:tcPr>
            <w:tcW w:w="4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A1F9F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5</w:t>
            </w:r>
          </w:p>
        </w:tc>
        <w:tc>
          <w:tcPr>
            <w:tcW w:w="11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D7100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Times New Roman" w:hAnsi="Times New Roman" w:eastAsia="宋体" w:cs="Times New Roman"/>
                <w:i w:val="0"/>
                <w:iCs w:val="0"/>
                <w:color w:val="000000"/>
                <w:kern w:val="0"/>
                <w:sz w:val="16"/>
                <w:szCs w:val="16"/>
                <w:u w:val="none"/>
                <w:lang w:val="en-US" w:eastAsia="zh-CN" w:bidi="ar"/>
              </w:rPr>
            </w:pPr>
            <w:r>
              <w:rPr>
                <w:rFonts w:hint="eastAsia" w:ascii="Times New Roman" w:hAnsi="Times New Roman" w:eastAsia="宋体" w:cs="Times New Roman"/>
                <w:i w:val="0"/>
                <w:iCs w:val="0"/>
                <w:color w:val="000000"/>
                <w:kern w:val="0"/>
                <w:sz w:val="16"/>
                <w:szCs w:val="16"/>
                <w:u w:val="none"/>
                <w:lang w:val="en-US" w:eastAsia="zh-CN" w:bidi="ar"/>
              </w:rPr>
              <w:t>支付利息</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9C93D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561.00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79D30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561.00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92FAE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561.00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1F6BC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561.00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AE0EE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561.00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16F61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561.00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CBF52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561.00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C2EA2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561.00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FA21A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561.00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C2B94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561.00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682A5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561.00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7B7F0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561.00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88550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418.00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2E81F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275.00 </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583CE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132.00 </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2D20B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0.00 </w:t>
            </w:r>
          </w:p>
        </w:tc>
        <w:tc>
          <w:tcPr>
            <w:tcW w:w="9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5E12B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15411.00 </w:t>
            </w:r>
          </w:p>
        </w:tc>
      </w:tr>
      <w:tr w14:paraId="268EED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jc w:val="center"/>
        </w:trPr>
        <w:tc>
          <w:tcPr>
            <w:tcW w:w="4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737E8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Times New Roman" w:hAnsi="Times New Roman" w:eastAsia="宋体" w:cs="Times New Roman"/>
                <w:i w:val="0"/>
                <w:iCs w:val="0"/>
                <w:color w:val="000000"/>
                <w:kern w:val="0"/>
                <w:sz w:val="16"/>
                <w:szCs w:val="16"/>
                <w:u w:val="none"/>
                <w:lang w:val="en-US" w:eastAsia="zh-CN" w:bidi="ar"/>
              </w:rPr>
            </w:pPr>
            <w:r>
              <w:rPr>
                <w:rFonts w:hint="eastAsia" w:ascii="Times New Roman" w:hAnsi="Times New Roman" w:eastAsia="宋体" w:cs="Times New Roman"/>
                <w:i w:val="0"/>
                <w:iCs w:val="0"/>
                <w:color w:val="000000"/>
                <w:kern w:val="0"/>
                <w:sz w:val="16"/>
                <w:szCs w:val="16"/>
                <w:u w:val="none"/>
                <w:lang w:val="en-US" w:eastAsia="zh-CN" w:bidi="ar"/>
              </w:rPr>
              <w:t>三</w:t>
            </w:r>
          </w:p>
        </w:tc>
        <w:tc>
          <w:tcPr>
            <w:tcW w:w="11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5393B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Times New Roman" w:hAnsi="Times New Roman" w:eastAsia="宋体" w:cs="Times New Roman"/>
                <w:i w:val="0"/>
                <w:iCs w:val="0"/>
                <w:color w:val="000000"/>
                <w:kern w:val="0"/>
                <w:sz w:val="16"/>
                <w:szCs w:val="16"/>
                <w:u w:val="none"/>
                <w:lang w:val="en-US" w:eastAsia="zh-CN" w:bidi="ar"/>
              </w:rPr>
            </w:pPr>
            <w:r>
              <w:rPr>
                <w:rFonts w:hint="eastAsia" w:ascii="Times New Roman" w:hAnsi="Times New Roman" w:eastAsia="宋体" w:cs="Times New Roman"/>
                <w:i w:val="0"/>
                <w:iCs w:val="0"/>
                <w:color w:val="000000"/>
                <w:kern w:val="0"/>
                <w:sz w:val="16"/>
                <w:szCs w:val="16"/>
                <w:u w:val="none"/>
                <w:lang w:val="en-US" w:eastAsia="zh-CN" w:bidi="ar"/>
              </w:rPr>
              <w:t>盈余资金</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2F128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896.26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1020E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876.23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D0F5C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856.01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0E914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835.58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8957D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814.95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DB955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803.54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63A6A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779.70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11FB5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751.35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283E0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722.72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4B305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693.79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96AF6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679.14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A6980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649.63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A29A4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-5737.15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C15D5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-5624.23 </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53197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-5511.62 </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6FC05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-4932.89 </w:t>
            </w:r>
          </w:p>
        </w:tc>
        <w:tc>
          <w:tcPr>
            <w:tcW w:w="9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487F6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1584.85 </w:t>
            </w:r>
          </w:p>
        </w:tc>
      </w:tr>
      <w:tr w14:paraId="4633E8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4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F9BA1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Times New Roman" w:hAnsi="Times New Roman" w:eastAsia="宋体" w:cs="Times New Roman"/>
                <w:i w:val="0"/>
                <w:iCs w:val="0"/>
                <w:color w:val="000000"/>
                <w:kern w:val="0"/>
                <w:sz w:val="16"/>
                <w:szCs w:val="16"/>
                <w:u w:val="none"/>
                <w:lang w:val="en-US" w:eastAsia="zh-CN" w:bidi="ar"/>
              </w:rPr>
            </w:pPr>
            <w:r>
              <w:rPr>
                <w:rFonts w:hint="eastAsia" w:ascii="Times New Roman" w:hAnsi="Times New Roman" w:eastAsia="宋体" w:cs="Times New Roman"/>
                <w:i w:val="0"/>
                <w:iCs w:val="0"/>
                <w:color w:val="000000"/>
                <w:kern w:val="0"/>
                <w:sz w:val="16"/>
                <w:szCs w:val="16"/>
                <w:u w:val="none"/>
                <w:lang w:val="en-US" w:eastAsia="zh-CN" w:bidi="ar"/>
              </w:rPr>
              <w:t>四</w:t>
            </w:r>
          </w:p>
        </w:tc>
        <w:tc>
          <w:tcPr>
            <w:tcW w:w="11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5BE68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Times New Roman" w:hAnsi="Times New Roman" w:eastAsia="宋体" w:cs="Times New Roman"/>
                <w:i w:val="0"/>
                <w:iCs w:val="0"/>
                <w:color w:val="000000"/>
                <w:kern w:val="0"/>
                <w:sz w:val="16"/>
                <w:szCs w:val="16"/>
                <w:u w:val="none"/>
                <w:lang w:val="en-US" w:eastAsia="zh-CN" w:bidi="ar"/>
              </w:rPr>
            </w:pPr>
            <w:r>
              <w:rPr>
                <w:rFonts w:hint="eastAsia" w:ascii="Times New Roman" w:hAnsi="Times New Roman" w:eastAsia="宋体" w:cs="Times New Roman"/>
                <w:i w:val="0"/>
                <w:iCs w:val="0"/>
                <w:color w:val="000000"/>
                <w:kern w:val="0"/>
                <w:sz w:val="16"/>
                <w:szCs w:val="16"/>
                <w:u w:val="none"/>
                <w:lang w:val="en-US" w:eastAsia="zh-CN" w:bidi="ar"/>
              </w:rPr>
              <w:t>累计盈余资金</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5696C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14928.10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E8052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15804.33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B7ACE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16660.34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92B16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17495.92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A9FC1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18310.87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C7419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19114.41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53757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19894.11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8AAEF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20645.46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96C7D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21368.18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11F28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22061.97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DECF1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22741.11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57E75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23390.74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75278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17653.59 </w:t>
            </w:r>
          </w:p>
        </w:tc>
        <w:tc>
          <w:tcPr>
            <w:tcW w:w="8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95567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12029.36 </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41614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6517.74 </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69FE5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 xml:space="preserve">1584.85 </w:t>
            </w:r>
          </w:p>
        </w:tc>
        <w:tc>
          <w:tcPr>
            <w:tcW w:w="9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4632B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r>
    </w:tbl>
    <w:p w14:paraId="4BDAF28E">
      <w:pPr>
        <w:pStyle w:val="15"/>
        <w:spacing w:after="80"/>
        <w:ind w:firstLine="4636" w:firstLineChars="2199"/>
        <w:rPr>
          <w:rFonts w:cs="宋体"/>
          <w:b/>
          <w:bCs/>
          <w:szCs w:val="21"/>
        </w:rPr>
        <w:sectPr>
          <w:pgSz w:w="16838" w:h="11906" w:orient="landscape"/>
          <w:pgMar w:top="1440" w:right="1800" w:bottom="1440" w:left="1800" w:header="851" w:footer="992" w:gutter="0"/>
          <w:pgNumType w:fmt="decimal"/>
          <w:cols w:space="720" w:num="1"/>
          <w:docGrid w:linePitch="435" w:charSpace="0"/>
        </w:sectPr>
      </w:pPr>
    </w:p>
    <w:p w14:paraId="4A5D7379">
      <w:pPr>
        <w:pStyle w:val="35"/>
        <w:spacing w:line="560" w:lineRule="exact"/>
        <w:ind w:firstLine="640" w:firstLineChars="200"/>
        <w:outlineLvl w:val="0"/>
        <w:rPr>
          <w:rStyle w:val="24"/>
          <w:rFonts w:ascii="黑体" w:hAnsi="黑体" w:eastAsia="黑体"/>
          <w:sz w:val="32"/>
          <w:szCs w:val="32"/>
        </w:rPr>
      </w:pPr>
      <w:r>
        <w:rPr>
          <w:rStyle w:val="24"/>
          <w:rFonts w:ascii="黑体" w:hAnsi="黑体" w:eastAsia="黑体"/>
          <w:sz w:val="32"/>
          <w:szCs w:val="32"/>
        </w:rPr>
        <w:t>五、项目绩效目标</w:t>
      </w:r>
    </w:p>
    <w:p w14:paraId="16C53D18">
      <w:pPr>
        <w:spacing w:line="560" w:lineRule="exact"/>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GB" w:eastAsia="zh-CN"/>
        </w:rPr>
        <w:t>（1）数量指标：</w:t>
      </w:r>
      <w:r>
        <w:rPr>
          <w:rFonts w:hint="eastAsia" w:ascii="仿宋_GB2312" w:eastAsia="仿宋_GB2312" w:cs="Times New Roman"/>
          <w:sz w:val="32"/>
          <w:szCs w:val="32"/>
          <w:lang w:val="en-US" w:eastAsia="zh-CN"/>
        </w:rPr>
        <w:t>土地整理18580亩，配套建设园区产业道路、机耕道、提灌站、蓄水池、山坪塘及灌溉管网等农业基础设施;建设园区蔬菜大棚、仓库、交易中心、蔬菜精深加工厂房及再生稻加工厂房等产业厂房;建设园区配套附属设施等</w:t>
      </w:r>
      <w:r>
        <w:rPr>
          <w:rFonts w:hint="eastAsia" w:ascii="仿宋_GB2312" w:hAnsi="Times New Roman" w:eastAsia="仿宋_GB2312" w:cs="Times New Roman"/>
          <w:sz w:val="32"/>
          <w:szCs w:val="32"/>
          <w:lang w:val="en-US" w:eastAsia="zh-CN"/>
        </w:rPr>
        <w:t>。</w:t>
      </w:r>
    </w:p>
    <w:p w14:paraId="5E71944D">
      <w:pPr>
        <w:spacing w:line="560" w:lineRule="exact"/>
        <w:ind w:firstLine="640" w:firstLineChars="200"/>
        <w:rPr>
          <w:rFonts w:hint="eastAsia" w:ascii="仿宋_GB2312" w:hAnsi="Times New Roman" w:eastAsia="仿宋_GB2312" w:cs="Times New Roman"/>
          <w:sz w:val="32"/>
          <w:szCs w:val="32"/>
          <w:lang w:val="en-GB" w:eastAsia="zh-CN"/>
        </w:rPr>
      </w:pPr>
      <w:r>
        <w:rPr>
          <w:rFonts w:hint="eastAsia" w:ascii="仿宋_GB2312" w:hAnsi="Times New Roman" w:eastAsia="仿宋_GB2312" w:cs="Times New Roman"/>
          <w:sz w:val="32"/>
          <w:szCs w:val="32"/>
          <w:lang w:val="en-GB" w:eastAsia="zh-CN"/>
        </w:rPr>
        <w:t>（2）时效指标：预计项目在</w:t>
      </w:r>
      <w:r>
        <w:rPr>
          <w:rFonts w:hint="eastAsia" w:ascii="仿宋_GB2312" w:hAnsi="Times New Roman" w:eastAsia="仿宋_GB2312" w:cs="Times New Roman"/>
          <w:sz w:val="32"/>
          <w:szCs w:val="32"/>
          <w:lang w:val="en-US" w:eastAsia="zh-CN"/>
        </w:rPr>
        <w:t>202</w:t>
      </w:r>
      <w:r>
        <w:rPr>
          <w:rFonts w:hint="eastAsia" w:ascii="仿宋_GB2312" w:eastAsia="仿宋_GB2312" w:cs="Times New Roman"/>
          <w:sz w:val="32"/>
          <w:szCs w:val="32"/>
          <w:lang w:val="en-US" w:eastAsia="zh-CN"/>
        </w:rPr>
        <w:t>8</w:t>
      </w:r>
      <w:r>
        <w:rPr>
          <w:rFonts w:hint="eastAsia" w:ascii="仿宋_GB2312" w:hAnsi="Times New Roman" w:eastAsia="仿宋_GB2312" w:cs="Times New Roman"/>
          <w:sz w:val="32"/>
          <w:szCs w:val="32"/>
          <w:lang w:val="en-GB" w:eastAsia="zh-CN"/>
        </w:rPr>
        <w:t>年完工，具体完工时间按工程进度确定。</w:t>
      </w:r>
    </w:p>
    <w:p w14:paraId="1C31D0C8">
      <w:pPr>
        <w:spacing w:line="560" w:lineRule="exact"/>
        <w:ind w:firstLine="640" w:firstLineChars="200"/>
        <w:rPr>
          <w:rFonts w:hint="eastAsia" w:ascii="仿宋_GB2312" w:hAnsi="Times New Roman" w:eastAsia="仿宋_GB2312" w:cs="Times New Roman"/>
          <w:sz w:val="32"/>
          <w:szCs w:val="32"/>
          <w:lang w:val="en-GB" w:eastAsia="zh-CN"/>
        </w:rPr>
      </w:pPr>
      <w:r>
        <w:rPr>
          <w:rFonts w:hint="eastAsia" w:ascii="仿宋_GB2312" w:hAnsi="Times New Roman" w:eastAsia="仿宋_GB2312" w:cs="Times New Roman"/>
          <w:sz w:val="32"/>
          <w:szCs w:val="32"/>
          <w:lang w:val="en-GB" w:eastAsia="zh-CN"/>
        </w:rPr>
        <w:t>（3）成本指标：项目总投资</w:t>
      </w:r>
      <w:r>
        <w:rPr>
          <w:rFonts w:hint="eastAsia" w:ascii="仿宋_GB2312" w:eastAsia="仿宋_GB2312" w:cs="Times New Roman"/>
          <w:sz w:val="32"/>
          <w:szCs w:val="32"/>
          <w:lang w:val="en-US" w:eastAsia="zh-CN"/>
        </w:rPr>
        <w:t>34200.00</w:t>
      </w:r>
      <w:r>
        <w:rPr>
          <w:rFonts w:hint="eastAsia" w:ascii="仿宋_GB2312" w:hAnsi="Times New Roman" w:eastAsia="仿宋_GB2312" w:cs="Times New Roman"/>
          <w:sz w:val="32"/>
          <w:szCs w:val="32"/>
          <w:lang w:val="en-GB" w:eastAsia="zh-CN"/>
        </w:rPr>
        <w:t>万元。</w:t>
      </w:r>
    </w:p>
    <w:p w14:paraId="10516941">
      <w:pPr>
        <w:spacing w:line="560" w:lineRule="exact"/>
        <w:ind w:firstLine="640" w:firstLineChars="200"/>
        <w:rPr>
          <w:rStyle w:val="24"/>
          <w:rFonts w:hint="eastAsia" w:ascii="仿宋_GB2312" w:hAnsi="Calibri" w:eastAsia="仿宋_GB2312"/>
          <w:sz w:val="32"/>
          <w:szCs w:val="32"/>
          <w:lang w:val="en-GB" w:eastAsia="zh-CN"/>
        </w:rPr>
      </w:pPr>
      <w:r>
        <w:rPr>
          <w:rFonts w:hint="eastAsia" w:ascii="仿宋_GB2312" w:hAnsi="Times New Roman" w:eastAsia="仿宋_GB2312" w:cs="Times New Roman"/>
          <w:sz w:val="32"/>
          <w:szCs w:val="32"/>
          <w:lang w:val="en-GB" w:eastAsia="zh-CN"/>
        </w:rPr>
        <w:t>（</w:t>
      </w:r>
      <w:r>
        <w:rPr>
          <w:rStyle w:val="24"/>
          <w:rFonts w:hint="eastAsia" w:ascii="仿宋_GB2312" w:hAnsi="Calibri" w:eastAsia="仿宋_GB2312"/>
          <w:sz w:val="32"/>
          <w:szCs w:val="32"/>
          <w:lang w:val="en-GB" w:eastAsia="zh-CN"/>
        </w:rPr>
        <w:t>4）经济效益指标:运营总收入为</w:t>
      </w:r>
      <w:r>
        <w:rPr>
          <w:rStyle w:val="24"/>
          <w:rFonts w:hint="eastAsia" w:ascii="仿宋_GB2312" w:hAnsi="Calibri" w:eastAsia="仿宋_GB2312"/>
          <w:sz w:val="32"/>
          <w:szCs w:val="32"/>
          <w:lang w:val="en-US" w:eastAsia="zh-CN"/>
        </w:rPr>
        <w:t>128959.16</w:t>
      </w:r>
      <w:r>
        <w:rPr>
          <w:rStyle w:val="24"/>
          <w:rFonts w:hint="eastAsia" w:ascii="仿宋_GB2312" w:hAnsi="Calibri" w:eastAsia="仿宋_GB2312"/>
          <w:sz w:val="32"/>
          <w:szCs w:val="32"/>
          <w:lang w:val="en-GB" w:eastAsia="zh-CN"/>
        </w:rPr>
        <w:t>万元。</w:t>
      </w:r>
    </w:p>
    <w:p w14:paraId="3114BC97">
      <w:pPr>
        <w:spacing w:line="560" w:lineRule="exact"/>
        <w:ind w:firstLine="640" w:firstLineChars="200"/>
        <w:rPr>
          <w:rStyle w:val="24"/>
          <w:rFonts w:hint="eastAsia" w:ascii="仿宋_GB2312" w:hAnsi="Calibri" w:eastAsia="仿宋_GB2312"/>
          <w:sz w:val="32"/>
          <w:szCs w:val="32"/>
          <w:lang w:val="en-US"/>
        </w:rPr>
      </w:pPr>
      <w:r>
        <w:rPr>
          <w:rStyle w:val="24"/>
          <w:rFonts w:hint="eastAsia" w:ascii="仿宋_GB2312" w:hAnsi="Calibri" w:eastAsia="仿宋_GB2312"/>
          <w:sz w:val="32"/>
          <w:szCs w:val="32"/>
          <w:lang w:val="en-GB" w:eastAsia="zh-CN"/>
        </w:rPr>
        <w:t>（5）社会效益指标：</w:t>
      </w:r>
      <w:r>
        <w:rPr>
          <w:rStyle w:val="24"/>
          <w:rFonts w:hint="eastAsia" w:ascii="仿宋_GB2312" w:hAnsi="Calibri" w:eastAsia="仿宋_GB2312"/>
          <w:sz w:val="32"/>
          <w:szCs w:val="32"/>
          <w:lang w:val="en-US"/>
        </w:rPr>
        <w:t>本项目是有一定收益的公益性事业项，</w:t>
      </w:r>
      <w:r>
        <w:rPr>
          <w:rStyle w:val="24"/>
          <w:rFonts w:hint="eastAsia" w:ascii="仿宋_GB2312" w:hAnsi="Calibri" w:eastAsia="仿宋_GB2312"/>
          <w:sz w:val="32"/>
          <w:szCs w:val="32"/>
          <w:lang w:val="en-US" w:eastAsia="zh-CN"/>
        </w:rPr>
        <w:t>收益覆盖倍数，收益好。</w:t>
      </w:r>
      <w:r>
        <w:rPr>
          <w:rStyle w:val="24"/>
          <w:rFonts w:hint="eastAsia" w:ascii="仿宋_GB2312" w:hAnsi="Calibri" w:eastAsia="仿宋_GB2312"/>
          <w:sz w:val="32"/>
          <w:szCs w:val="32"/>
          <w:lang w:val="en-US"/>
        </w:rPr>
        <w:t>项目风险小，效益主要体现在社会效益方面，推动经济增长和社会进步。本项目涉及到带动当地居民的经济收入，紧系民生，利国利民，对</w:t>
      </w:r>
      <w:r>
        <w:rPr>
          <w:rStyle w:val="24"/>
          <w:rFonts w:hint="eastAsia" w:ascii="仿宋_GB2312" w:hAnsi="Calibri" w:eastAsia="仿宋_GB2312"/>
          <w:sz w:val="32"/>
          <w:szCs w:val="32"/>
          <w:lang w:val="en-US" w:eastAsia="zh-CN"/>
        </w:rPr>
        <w:t>内江市东兴区</w:t>
      </w:r>
      <w:r>
        <w:rPr>
          <w:rStyle w:val="24"/>
          <w:rFonts w:hint="eastAsia" w:ascii="仿宋_GB2312" w:hAnsi="Calibri" w:eastAsia="仿宋_GB2312"/>
          <w:sz w:val="32"/>
          <w:szCs w:val="32"/>
          <w:lang w:val="en-US"/>
        </w:rPr>
        <w:t>的社会经济发展具有重要意义。该项目加快地区农业种植基础设施建设速度，增强地区经济实力。产生良好的社会效益。项目具有正面社会影响，与地方政府、群众、工程技术条件互相适应，无社会风险，社会效益非常突出。本项目的实施既可以带动社会投资，扩大社会就业，又可以发展社会公共服务，加强社会管理，推进平安社会建设，是扩内需、惠民生，保稳定的重要结合点。更是一项深得民心的德政工程，福利工程。</w:t>
      </w:r>
    </w:p>
    <w:p w14:paraId="0FECDDFB">
      <w:pPr>
        <w:spacing w:after="120" w:line="560" w:lineRule="exact"/>
        <w:ind w:firstLine="640" w:firstLineChars="200"/>
        <w:outlineLvl w:val="0"/>
        <w:rPr>
          <w:rStyle w:val="24"/>
          <w:rFonts w:ascii="黑体" w:hAnsi="黑体" w:eastAsia="黑体"/>
          <w:sz w:val="32"/>
          <w:szCs w:val="32"/>
        </w:rPr>
      </w:pPr>
      <w:r>
        <w:rPr>
          <w:rStyle w:val="24"/>
          <w:rFonts w:ascii="黑体" w:hAnsi="黑体" w:eastAsia="黑体"/>
          <w:sz w:val="32"/>
          <w:szCs w:val="32"/>
        </w:rPr>
        <w:t>六、潜在影响项目的风险评估</w:t>
      </w:r>
    </w:p>
    <w:p w14:paraId="5A8A6391">
      <w:pPr>
        <w:spacing w:line="560" w:lineRule="exact"/>
        <w:ind w:firstLine="640" w:firstLineChars="200"/>
        <w:rPr>
          <w:rStyle w:val="24"/>
          <w:rFonts w:ascii="仿宋_GB2312" w:hAnsi="Calibri" w:eastAsia="仿宋_GB2312"/>
          <w:sz w:val="32"/>
          <w:szCs w:val="32"/>
        </w:rPr>
      </w:pPr>
      <w:r>
        <w:rPr>
          <w:rStyle w:val="24"/>
          <w:rFonts w:ascii="仿宋_GB2312" w:hAnsi="Calibri" w:eastAsia="仿宋_GB2312"/>
          <w:sz w:val="32"/>
          <w:szCs w:val="32"/>
        </w:rPr>
        <w:t>（1）影响项目施工进度或正常运营的风险因素主要包括工期延长、工程事故发生等。针对以上风险，一是全面统筹安排，确保本项目前期运作顺利进行；二是选择优质施工队伍、做好事前预防工作及质量安全检查。</w:t>
      </w:r>
    </w:p>
    <w:p w14:paraId="13F82568">
      <w:pPr>
        <w:spacing w:line="560" w:lineRule="exact"/>
        <w:ind w:firstLine="640" w:firstLineChars="200"/>
        <w:rPr>
          <w:rStyle w:val="24"/>
          <w:rFonts w:ascii="仿宋_GB2312" w:hAnsi="Calibri" w:eastAsia="仿宋_GB2312"/>
          <w:sz w:val="32"/>
          <w:szCs w:val="32"/>
        </w:rPr>
      </w:pPr>
      <w:r>
        <w:rPr>
          <w:rStyle w:val="24"/>
          <w:rFonts w:ascii="仿宋_GB2312" w:hAnsi="Calibri" w:eastAsia="仿宋_GB2312"/>
          <w:sz w:val="32"/>
          <w:szCs w:val="32"/>
        </w:rPr>
        <w:t>（2）影响项目收益的风险主要是市场环境的不确定性带来风险。本项目预测价格参考了周边类似项目市场价格，预测单价较为保守，未来成交价格有保证。</w:t>
      </w:r>
    </w:p>
    <w:p w14:paraId="24F3D93A">
      <w:pPr>
        <w:spacing w:line="560" w:lineRule="exact"/>
        <w:ind w:firstLine="640" w:firstLineChars="200"/>
        <w:rPr>
          <w:rStyle w:val="24"/>
          <w:rFonts w:ascii="仿宋_GB2312" w:hAnsi="Calibri" w:eastAsia="仿宋_GB2312"/>
          <w:sz w:val="32"/>
          <w:szCs w:val="32"/>
        </w:rPr>
      </w:pPr>
      <w:r>
        <w:rPr>
          <w:rStyle w:val="24"/>
          <w:rFonts w:ascii="仿宋_GB2312" w:hAnsi="Calibri" w:eastAsia="仿宋_GB2312"/>
          <w:sz w:val="32"/>
          <w:szCs w:val="32"/>
        </w:rPr>
        <w:t>（3）影响融资平衡结果的风险主要是投资测算不准及利率波动风险。本项目实施方案经过大量分析论证工作后认为，投资分析结果较为可靠。同时，项目前期应做好债券期限配比，发债后做好还款计划和准备，尽量减少利率波动损失。</w:t>
      </w:r>
    </w:p>
    <w:p w14:paraId="5A33DCAD">
      <w:pPr>
        <w:spacing w:after="120" w:line="560" w:lineRule="exact"/>
        <w:ind w:firstLine="640" w:firstLineChars="200"/>
        <w:outlineLvl w:val="0"/>
        <w:rPr>
          <w:rStyle w:val="24"/>
          <w:rFonts w:ascii="仿宋_GB2312" w:eastAsia="仿宋_GB2312"/>
          <w:sz w:val="32"/>
          <w:szCs w:val="32"/>
        </w:rPr>
      </w:pPr>
      <w:r>
        <w:rPr>
          <w:rStyle w:val="24"/>
          <w:rFonts w:ascii="黑体" w:hAnsi="黑体" w:eastAsia="黑体"/>
          <w:sz w:val="32"/>
          <w:szCs w:val="32"/>
        </w:rPr>
        <w:t>七、还款保障情况</w:t>
      </w:r>
    </w:p>
    <w:p w14:paraId="5F690255">
      <w:pPr>
        <w:spacing w:line="560" w:lineRule="exact"/>
        <w:ind w:firstLine="640" w:firstLineChars="200"/>
        <w:rPr>
          <w:rStyle w:val="24"/>
          <w:rFonts w:ascii="仿宋_GB2312" w:hAnsi="Calibri" w:eastAsia="仿宋_GB2312"/>
          <w:sz w:val="32"/>
          <w:szCs w:val="32"/>
        </w:rPr>
      </w:pPr>
      <w:r>
        <w:rPr>
          <w:rStyle w:val="24"/>
          <w:rFonts w:ascii="仿宋_GB2312" w:hAnsi="Calibri" w:eastAsia="仿宋_GB2312"/>
          <w:sz w:val="32"/>
          <w:szCs w:val="32"/>
        </w:rPr>
        <w:t>按照《国务院办公厅关于印发地方政府性债务风险应急处置预案的通知》（国办函〔2016〕88号）规定，本级政府对地方政府债券依法承担全部偿还责任。本级财政将按照《财政部关于印发&lt;地方政府专项债务预算管理办法&gt;的通知》（财预〔2016〕155号）规定，及时按照转贷协议约定逐级向省财政缴纳本级应当承担的还本付息资金，由省财政按照合同约定及时偿还专项债券到期本息。如偿债出现困难，将通过调减投资计划、处置可变现资产、调整预算支出结构等方式筹集资金偿还债务。未按时足额向省财政缴纳专项债券还本付息资金的,省财政采取适当方式扣回。</w:t>
      </w:r>
    </w:p>
    <w:p w14:paraId="3636E327">
      <w:pPr>
        <w:spacing w:after="120" w:line="560" w:lineRule="exact"/>
        <w:ind w:firstLine="640" w:firstLineChars="200"/>
        <w:outlineLvl w:val="0"/>
        <w:rPr>
          <w:rStyle w:val="24"/>
          <w:rFonts w:ascii="黑体" w:hAnsi="黑体" w:eastAsia="黑体"/>
          <w:sz w:val="32"/>
          <w:szCs w:val="32"/>
        </w:rPr>
      </w:pPr>
      <w:r>
        <w:rPr>
          <w:rStyle w:val="24"/>
          <w:rFonts w:ascii="黑体" w:hAnsi="黑体" w:eastAsia="黑体"/>
          <w:sz w:val="32"/>
          <w:szCs w:val="32"/>
        </w:rPr>
        <w:t>八、</w:t>
      </w:r>
      <w:r>
        <w:rPr>
          <w:rFonts w:hint="eastAsia" w:ascii="黑体" w:hAnsi="黑体" w:eastAsia="黑体"/>
          <w:sz w:val="32"/>
          <w:szCs w:val="32"/>
        </w:rPr>
        <w:t>主管部门和项目单位职责</w:t>
      </w:r>
    </w:p>
    <w:p w14:paraId="6CF97FF2">
      <w:pPr>
        <w:spacing w:line="560" w:lineRule="exact"/>
        <w:ind w:firstLine="640" w:firstLineChars="200"/>
        <w:outlineLvl w:val="1"/>
        <w:rPr>
          <w:rStyle w:val="24"/>
          <w:rFonts w:hint="eastAsia" w:ascii="仿宋_GB2312" w:hAnsi="Calibri" w:eastAsia="仿宋_GB2312"/>
          <w:sz w:val="32"/>
          <w:szCs w:val="32"/>
        </w:rPr>
      </w:pPr>
      <w:r>
        <w:rPr>
          <w:rStyle w:val="24"/>
          <w:rFonts w:hint="eastAsia" w:ascii="仿宋_GB2312" w:hAnsi="Calibri" w:eastAsia="仿宋_GB2312"/>
          <w:sz w:val="32"/>
          <w:szCs w:val="32"/>
        </w:rPr>
        <w:t>1.主管部门及职责</w:t>
      </w:r>
    </w:p>
    <w:p w14:paraId="1DAA8C8E">
      <w:pPr>
        <w:spacing w:line="560" w:lineRule="exact"/>
        <w:ind w:firstLine="640" w:firstLineChars="200"/>
        <w:rPr>
          <w:rStyle w:val="24"/>
          <w:rFonts w:hint="eastAsia" w:ascii="仿宋_GB2312" w:hAnsi="Calibri" w:eastAsia="仿宋_GB2312" w:cs="Times New Roman"/>
          <w:sz w:val="32"/>
          <w:szCs w:val="32"/>
        </w:rPr>
      </w:pPr>
      <w:r>
        <w:rPr>
          <w:rStyle w:val="24"/>
          <w:rFonts w:hint="eastAsia" w:ascii="仿宋_GB2312" w:hAnsi="Calibri" w:eastAsia="仿宋_GB2312" w:cs="Times New Roman"/>
          <w:sz w:val="32"/>
          <w:szCs w:val="32"/>
        </w:rPr>
        <w:t>本项目主管部门是</w:t>
      </w:r>
      <w:r>
        <w:rPr>
          <w:rStyle w:val="24"/>
          <w:rFonts w:hint="eastAsia" w:ascii="仿宋_GB2312" w:hAnsi="Calibri" w:eastAsia="仿宋_GB2312" w:cs="Times New Roman"/>
          <w:sz w:val="32"/>
          <w:szCs w:val="32"/>
          <w:lang w:eastAsia="zh-CN"/>
        </w:rPr>
        <w:t>内江市东兴区农业农村局</w:t>
      </w:r>
      <w:r>
        <w:rPr>
          <w:rStyle w:val="24"/>
          <w:rFonts w:hint="eastAsia" w:ascii="仿宋_GB2312" w:hAnsi="Calibri" w:eastAsia="仿宋_GB2312" w:cs="Times New Roman"/>
          <w:sz w:val="32"/>
          <w:szCs w:val="32"/>
        </w:rPr>
        <w:t>。其职责为按照专项债券发行和管理的要求并根据具体项目的收入、成本等因素，建立本地区专项债券项目库，做好入库项目的规划期限、投资计划、收益和融资平衡方案、预期收入等测算，做好专项债券年度项目库与政府债务管理系统的衔接，配合做好专项债券发行各项准备工作，加强对项目实施情况的监控，并统筹协调相关部门保障项目建设进度，如期实现项目收入，确保专项债券到期后，项目收入和收益全部覆盖以发行债券本息。</w:t>
      </w:r>
    </w:p>
    <w:p w14:paraId="39B72ABE">
      <w:pPr>
        <w:spacing w:line="560" w:lineRule="exact"/>
        <w:ind w:firstLine="640" w:firstLineChars="200"/>
        <w:outlineLvl w:val="1"/>
        <w:rPr>
          <w:rStyle w:val="24"/>
          <w:rFonts w:ascii="仿宋_GB2312" w:hAnsi="Calibri" w:eastAsia="仿宋_GB2312"/>
          <w:sz w:val="32"/>
          <w:szCs w:val="32"/>
        </w:rPr>
      </w:pPr>
      <w:r>
        <w:rPr>
          <w:rStyle w:val="24"/>
          <w:rFonts w:hint="eastAsia" w:ascii="仿宋_GB2312" w:hAnsi="Calibri" w:eastAsia="仿宋_GB2312"/>
          <w:sz w:val="32"/>
          <w:szCs w:val="32"/>
        </w:rPr>
        <w:t>2.项目业主及职责</w:t>
      </w:r>
    </w:p>
    <w:p w14:paraId="45A4AFA5">
      <w:pPr>
        <w:spacing w:line="560" w:lineRule="exact"/>
        <w:ind w:firstLine="640" w:firstLineChars="200"/>
        <w:rPr>
          <w:rStyle w:val="24"/>
          <w:rFonts w:ascii="仿宋_GB2312" w:hAnsi="Calibri" w:eastAsia="仿宋_GB2312"/>
          <w:sz w:val="32"/>
          <w:szCs w:val="32"/>
          <w:highlight w:val="none"/>
        </w:rPr>
      </w:pPr>
      <w:r>
        <w:rPr>
          <w:rStyle w:val="24"/>
          <w:rFonts w:hint="eastAsia" w:ascii="仿宋_GB2312" w:hAnsi="Calibri" w:eastAsia="仿宋_GB2312"/>
          <w:sz w:val="32"/>
          <w:szCs w:val="32"/>
        </w:rPr>
        <w:t>本项目业主是</w:t>
      </w:r>
      <w:r>
        <w:rPr>
          <w:rStyle w:val="24"/>
          <w:rFonts w:hint="eastAsia" w:ascii="仿宋_GB2312" w:hAnsi="Calibri" w:eastAsia="仿宋_GB2312"/>
          <w:sz w:val="32"/>
          <w:szCs w:val="32"/>
          <w:lang w:eastAsia="zh-CN"/>
        </w:rPr>
        <w:t>内江人和国有资产经营有限责任公司</w:t>
      </w:r>
      <w:r>
        <w:rPr>
          <w:rStyle w:val="24"/>
          <w:rFonts w:hint="eastAsia" w:ascii="仿宋_GB2312" w:hAnsi="Calibri" w:eastAsia="仿宋_GB2312"/>
          <w:sz w:val="32"/>
          <w:szCs w:val="32"/>
        </w:rPr>
        <w:t>。其职责为提出专项债券项目需求申请，编制报送项目实施方案及相关资料，配合做</w:t>
      </w:r>
      <w:r>
        <w:rPr>
          <w:rStyle w:val="24"/>
          <w:rFonts w:hint="eastAsia" w:ascii="仿宋_GB2312" w:hAnsi="Calibri" w:eastAsia="仿宋_GB2312"/>
          <w:sz w:val="32"/>
          <w:szCs w:val="32"/>
          <w:highlight w:val="none"/>
        </w:rPr>
        <w:t>好债券发行准备。规范使用债券资金，及时形成支出，提高资金使用效益。定期评估项目成本、预期收益和对应资产价值等，发现风险或异常情况及时向主管部门报告。编制专项债券收支、偿还计划并纳入单位年度预算管理，将债券项目收入及时足额缴入国库。做好数据填报、信息公开等相关工作。</w:t>
      </w:r>
    </w:p>
    <w:p w14:paraId="7D56993C">
      <w:pPr>
        <w:spacing w:after="120" w:line="560" w:lineRule="exact"/>
        <w:ind w:firstLine="640" w:firstLineChars="200"/>
        <w:jc w:val="left"/>
        <w:outlineLvl w:val="0"/>
        <w:rPr>
          <w:rStyle w:val="24"/>
          <w:rFonts w:ascii="方正小标宋简体" w:eastAsia="方正小标宋简体"/>
          <w:sz w:val="44"/>
          <w:szCs w:val="44"/>
          <w:highlight w:val="none"/>
        </w:rPr>
      </w:pPr>
      <w:r>
        <w:rPr>
          <w:rStyle w:val="24"/>
          <w:rFonts w:ascii="黑体" w:hAnsi="黑体" w:eastAsia="黑体"/>
          <w:sz w:val="32"/>
          <w:szCs w:val="32"/>
          <w:highlight w:val="none"/>
        </w:rPr>
        <w:t>九、补充说明</w:t>
      </w:r>
    </w:p>
    <w:p w14:paraId="11A61FE5">
      <w:pPr>
        <w:keepNext w:val="0"/>
        <w:keepLines w:val="0"/>
        <w:pageBreakBefore w:val="0"/>
        <w:widowControl/>
        <w:kinsoku/>
        <w:wordWrap w:val="0"/>
        <w:overflowPunct/>
        <w:topLinePunct w:val="0"/>
        <w:autoSpaceDE/>
        <w:autoSpaceDN/>
        <w:bidi w:val="0"/>
        <w:adjustRightInd/>
        <w:snapToGrid/>
        <w:spacing w:after="120" w:line="560" w:lineRule="exact"/>
        <w:ind w:firstLine="632" w:firstLineChars="200"/>
        <w:textAlignment w:val="baseline"/>
        <w:rPr>
          <w:rStyle w:val="24"/>
          <w:rFonts w:ascii="仿宋_GB2312" w:hAnsi="仿宋_GB2312" w:eastAsia="仿宋_GB2312"/>
          <w:w w:val="99"/>
          <w:sz w:val="32"/>
          <w:szCs w:val="32"/>
          <w:highlight w:val="none"/>
          <w:shd w:val="clear" w:fill="FFFFFF" w:themeFill="background1"/>
        </w:rPr>
      </w:pPr>
      <w:r>
        <w:rPr>
          <w:rFonts w:hint="eastAsia" w:ascii="仿宋_GB2312" w:hAnsi="仿宋_GB2312" w:eastAsia="仿宋_GB2312"/>
          <w:w w:val="99"/>
          <w:sz w:val="32"/>
          <w:szCs w:val="32"/>
        </w:rPr>
        <w:t>此</w:t>
      </w:r>
      <w:r>
        <w:rPr>
          <w:rFonts w:ascii="仿宋_GB2312" w:hAnsi="仿宋_GB2312" w:eastAsia="仿宋_GB2312"/>
          <w:w w:val="99"/>
          <w:sz w:val="32"/>
          <w:szCs w:val="32"/>
        </w:rPr>
        <w:t>项目</w:t>
      </w:r>
      <w:r>
        <w:rPr>
          <w:rFonts w:hint="eastAsia" w:ascii="仿宋_GB2312" w:hAnsi="仿宋_GB2312" w:eastAsia="仿宋_GB2312"/>
          <w:w w:val="99"/>
          <w:sz w:val="32"/>
          <w:szCs w:val="32"/>
        </w:rPr>
        <w:t>债券资金总需求</w:t>
      </w:r>
      <w:r>
        <w:rPr>
          <w:rStyle w:val="24"/>
          <w:rFonts w:hint="eastAsia" w:ascii="仿宋_GB2312" w:hAnsi="Calibri" w:eastAsia="仿宋_GB2312" w:cs="Times New Roman"/>
          <w:sz w:val="32"/>
          <w:szCs w:val="32"/>
          <w:lang w:val="en-US" w:eastAsia="zh-CN"/>
        </w:rPr>
        <w:t>25500.00</w:t>
      </w:r>
      <w:r>
        <w:rPr>
          <w:rFonts w:ascii="仿宋_GB2312" w:hAnsi="仿宋_GB2312" w:eastAsia="仿宋_GB2312"/>
          <w:w w:val="99"/>
          <w:sz w:val="32"/>
          <w:szCs w:val="32"/>
        </w:rPr>
        <w:t>万元</w:t>
      </w:r>
      <w:r>
        <w:rPr>
          <w:rFonts w:hint="eastAsia" w:ascii="仿宋_GB2312" w:hAnsi="仿宋_GB2312" w:eastAsia="仿宋_GB2312"/>
          <w:w w:val="99"/>
          <w:sz w:val="32"/>
          <w:szCs w:val="32"/>
        </w:rPr>
        <w:t>，根据地方政府债务限额管理要求和项目实施进展情况，</w:t>
      </w:r>
      <w:r>
        <w:rPr>
          <w:rFonts w:hint="eastAsia" w:ascii="仿宋_GB2312" w:hAnsi="仿宋_GB2312" w:eastAsia="仿宋_GB2312"/>
          <w:w w:val="99"/>
          <w:sz w:val="32"/>
          <w:szCs w:val="32"/>
          <w:lang w:val="en-US" w:eastAsia="zh-CN"/>
        </w:rPr>
        <w:t>2025年-2026年</w:t>
      </w:r>
      <w:r>
        <w:rPr>
          <w:rFonts w:hint="eastAsia" w:ascii="仿宋_GB2312" w:hAnsi="仿宋_GB2312" w:eastAsia="仿宋_GB2312"/>
          <w:w w:val="99"/>
          <w:sz w:val="32"/>
          <w:szCs w:val="32"/>
        </w:rPr>
        <w:t>已发行</w:t>
      </w:r>
      <w:r>
        <w:rPr>
          <w:rFonts w:hint="eastAsia" w:ascii="仿宋_GB2312" w:hAnsi="仿宋_GB2312" w:eastAsia="仿宋_GB2312"/>
          <w:w w:val="99"/>
          <w:sz w:val="32"/>
          <w:szCs w:val="32"/>
          <w:lang w:val="en-US" w:eastAsia="zh-CN"/>
        </w:rPr>
        <w:t>2000.00</w:t>
      </w:r>
      <w:r>
        <w:rPr>
          <w:rFonts w:hint="eastAsia" w:ascii="仿宋_GB2312" w:hAnsi="仿宋_GB2312" w:eastAsia="仿宋_GB2312"/>
          <w:w w:val="99"/>
          <w:sz w:val="32"/>
          <w:szCs w:val="32"/>
        </w:rPr>
        <w:t>万元。本次拟继续发行</w:t>
      </w:r>
      <w:r>
        <w:rPr>
          <w:rFonts w:hint="eastAsia" w:ascii="仿宋_GB2312" w:hAnsi="仿宋_GB2312" w:eastAsia="仿宋_GB2312"/>
          <w:w w:val="99"/>
          <w:sz w:val="32"/>
          <w:szCs w:val="32"/>
          <w:lang w:val="en-US" w:eastAsia="zh-CN"/>
        </w:rPr>
        <w:t>500.00</w:t>
      </w:r>
      <w:r>
        <w:rPr>
          <w:rFonts w:hint="eastAsia" w:ascii="仿宋_GB2312" w:hAnsi="仿宋_GB2312" w:eastAsia="仿宋_GB2312"/>
          <w:w w:val="99"/>
          <w:sz w:val="32"/>
          <w:szCs w:val="32"/>
        </w:rPr>
        <w:t>万元，期限</w:t>
      </w:r>
      <w:r>
        <w:rPr>
          <w:rFonts w:hint="eastAsia" w:ascii="仿宋_GB2312" w:hAnsi="仿宋_GB2312" w:eastAsia="仿宋_GB2312"/>
          <w:w w:val="99"/>
          <w:sz w:val="32"/>
          <w:szCs w:val="32"/>
          <w:lang w:val="en-US" w:eastAsia="zh-CN"/>
        </w:rPr>
        <w:t>30</w:t>
      </w:r>
      <w:r>
        <w:rPr>
          <w:rFonts w:hint="eastAsia" w:ascii="仿宋_GB2312" w:hAnsi="仿宋_GB2312" w:eastAsia="仿宋_GB2312"/>
          <w:w w:val="99"/>
          <w:sz w:val="32"/>
          <w:szCs w:val="32"/>
        </w:rPr>
        <w:t>年。该项目实施内容及收益来源未发生变动，在不超过项目债券总需求情况下，债券分批次跨年发行对项目整体融资平衡不构成实质影响</w:t>
      </w:r>
      <w:r>
        <w:rPr>
          <w:rStyle w:val="24"/>
          <w:rFonts w:hint="eastAsia" w:ascii="仿宋_GB2312" w:hAnsi="仿宋_GB2312" w:eastAsia="仿宋_GB2312"/>
          <w:w w:val="99"/>
          <w:sz w:val="32"/>
          <w:szCs w:val="32"/>
          <w:highlight w:val="none"/>
          <w:shd w:val="clear" w:fill="FFFFFF" w:themeFill="background1"/>
        </w:rPr>
        <w:t>。</w:t>
      </w:r>
    </w:p>
    <w:sectPr>
      <w:pgSz w:w="11906" w:h="16838"/>
      <w:pgMar w:top="2098" w:right="1418" w:bottom="1588" w:left="1644" w:header="851" w:footer="992" w:gutter="0"/>
      <w:pgNumType w:fmt="decimal"/>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LF_Kai">
    <w:altName w:val="宋体"/>
    <w:panose1 w:val="00000000000000000000"/>
    <w:charset w:val="86"/>
    <w:family w:val="script"/>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方正小标宋简体">
    <w:panose1 w:val="02010601030101010101"/>
    <w:charset w:val="86"/>
    <w:family w:val="auto"/>
    <w:pitch w:val="default"/>
    <w:sig w:usb0="00000001" w:usb1="080E0000" w:usb2="00000000" w:usb3="00000000" w:csb0="00040000" w:csb1="00000000"/>
  </w:font>
  <w:font w:name="KSOF6B657194">
    <w:panose1 w:val="02020500000000000000"/>
    <w:charset w:val="88"/>
    <w:family w:val="auto"/>
    <w:pitch w:val="default"/>
    <w:sig w:usb0="00000001" w:usb1="00000000" w:usb2="00000000"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21FB64">
    <w:pPr>
      <w:pStyle w:val="10"/>
      <w:spacing w:line="240" w:lineRule="auto"/>
      <w:ind w:firstLine="0" w:firstLineChars="0"/>
      <w:rPr>
        <w:rFonts w:ascii="宋体" w:hAnsi="宋体"/>
        <w:sz w:val="21"/>
        <w:szCs w:val="21"/>
      </w:rPr>
    </w:pPr>
    <w:r>
      <w:rPr>
        <w:sz w:val="21"/>
      </w:rP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3D9D8867">
                <w:pPr>
                  <w:pStyle w:val="10"/>
                </w:pPr>
                <w:r>
                  <w:fldChar w:fldCharType="begin"/>
                </w:r>
                <w:r>
                  <w:instrText xml:space="preserve"> PAGE  \* MERGEFORMAT </w:instrText>
                </w:r>
                <w:r>
                  <w:fldChar w:fldCharType="separate"/>
                </w:r>
                <w:r>
                  <w:t>61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C37DB9">
    <w:pPr>
      <w:pStyle w:val="10"/>
      <w:jc w:val="center"/>
      <w:rPr>
        <w:rStyle w:val="24"/>
        <w:sz w:val="24"/>
        <w:szCs w:val="24"/>
      </w:rPr>
    </w:pPr>
    <w:r>
      <w:rPr>
        <w:sz w:val="24"/>
      </w:rPr>
      <w:pict>
        <v:shape id="_x0000_s3075" o:spid="_x0000_s3075"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144F77B3">
                <w:pPr>
                  <w:pStyle w:val="10"/>
                </w:pPr>
                <w:r>
                  <w:fldChar w:fldCharType="begin"/>
                </w:r>
                <w:r>
                  <w:instrText xml:space="preserve"> PAGE  \* MERGEFORMAT </w:instrText>
                </w:r>
                <w:r>
                  <w:fldChar w:fldCharType="separate"/>
                </w:r>
                <w:r>
                  <w:t>8</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5C78E">
    <w:pPr>
      <w:pStyle w:val="10"/>
      <w:jc w:val="center"/>
      <w:rPr>
        <w:rStyle w:val="24"/>
        <w:sz w:val="24"/>
        <w:szCs w:val="24"/>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D3579">
    <w:pPr>
      <w:pStyle w:val="11"/>
      <w:ind w:firstLine="360"/>
      <w:rPr>
        <w:rStyle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815E4">
    <w:pPr>
      <w:pStyle w:val="11"/>
      <w:ind w:firstLine="360"/>
      <w:rPr>
        <w:rStyle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435"/>
  <w:displayHorizontalDrawingGridEvery w:val="1"/>
  <w:displayVerticalDrawingGridEvery w:val="1"/>
  <w:noPunctuationKerning w:val="1"/>
  <w:characterSpacingControl w:val="doNotCompress"/>
  <w:hdrShapeDefaults>
    <o:shapelayout v:ext="edit">
      <o:idmap v:ext="edit" data="3"/>
    </o:shapelayout>
  </w:hdrShapeDefaults>
  <w:compat>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ompatSetting w:name="compatibilityMode" w:uri="http://schemas.microsoft.com/office/word" w:val="12"/>
  </w:compat>
  <w:docVars>
    <w:docVar w:name="commondata" w:val="eyJoZGlkIjoiOTM4OWFmZjY1MDJlZDJkN2MxMDgxMTdlODUzMjE0NDcifQ=="/>
  </w:docVars>
  <w:rsids>
    <w:rsidRoot w:val="00CE2334"/>
    <w:rsid w:val="000D7AC9"/>
    <w:rsid w:val="00117B08"/>
    <w:rsid w:val="001C0E47"/>
    <w:rsid w:val="001E4897"/>
    <w:rsid w:val="00264C77"/>
    <w:rsid w:val="002A01F0"/>
    <w:rsid w:val="002D7DD5"/>
    <w:rsid w:val="0030127D"/>
    <w:rsid w:val="003124AF"/>
    <w:rsid w:val="00316E27"/>
    <w:rsid w:val="003231C1"/>
    <w:rsid w:val="00361650"/>
    <w:rsid w:val="00374C65"/>
    <w:rsid w:val="00397B65"/>
    <w:rsid w:val="003B77E7"/>
    <w:rsid w:val="003C0DA2"/>
    <w:rsid w:val="003F79A1"/>
    <w:rsid w:val="00430652"/>
    <w:rsid w:val="00430806"/>
    <w:rsid w:val="004921C9"/>
    <w:rsid w:val="004F7B80"/>
    <w:rsid w:val="00563634"/>
    <w:rsid w:val="005A7192"/>
    <w:rsid w:val="005D6775"/>
    <w:rsid w:val="00603805"/>
    <w:rsid w:val="006507C3"/>
    <w:rsid w:val="00671017"/>
    <w:rsid w:val="006E5678"/>
    <w:rsid w:val="00723ED8"/>
    <w:rsid w:val="0074522F"/>
    <w:rsid w:val="00766A07"/>
    <w:rsid w:val="00772A25"/>
    <w:rsid w:val="00791C49"/>
    <w:rsid w:val="007B0774"/>
    <w:rsid w:val="00843181"/>
    <w:rsid w:val="008C6294"/>
    <w:rsid w:val="00A27918"/>
    <w:rsid w:val="00A3348B"/>
    <w:rsid w:val="00A43E90"/>
    <w:rsid w:val="00A56366"/>
    <w:rsid w:val="00A654B3"/>
    <w:rsid w:val="00A76D0B"/>
    <w:rsid w:val="00A90BF5"/>
    <w:rsid w:val="00AE2EB5"/>
    <w:rsid w:val="00AE324D"/>
    <w:rsid w:val="00B029E7"/>
    <w:rsid w:val="00B73BA4"/>
    <w:rsid w:val="00C24DD5"/>
    <w:rsid w:val="00C35226"/>
    <w:rsid w:val="00C5395D"/>
    <w:rsid w:val="00C57D36"/>
    <w:rsid w:val="00C92C9F"/>
    <w:rsid w:val="00CA16D2"/>
    <w:rsid w:val="00CE2334"/>
    <w:rsid w:val="00CE2B07"/>
    <w:rsid w:val="00CF5773"/>
    <w:rsid w:val="00D66C39"/>
    <w:rsid w:val="00DE14BD"/>
    <w:rsid w:val="00E13B08"/>
    <w:rsid w:val="00E67CEA"/>
    <w:rsid w:val="00EB44AD"/>
    <w:rsid w:val="00EC25BA"/>
    <w:rsid w:val="00EE7A5E"/>
    <w:rsid w:val="00F209C6"/>
    <w:rsid w:val="00F37C6D"/>
    <w:rsid w:val="00F81B30"/>
    <w:rsid w:val="02A92AC6"/>
    <w:rsid w:val="04390EC0"/>
    <w:rsid w:val="051B2920"/>
    <w:rsid w:val="05627F81"/>
    <w:rsid w:val="0680789C"/>
    <w:rsid w:val="06C347BA"/>
    <w:rsid w:val="0A875FB8"/>
    <w:rsid w:val="0BFE3442"/>
    <w:rsid w:val="116E48C1"/>
    <w:rsid w:val="119314E8"/>
    <w:rsid w:val="13085B4B"/>
    <w:rsid w:val="17322405"/>
    <w:rsid w:val="17BE618B"/>
    <w:rsid w:val="17CA481C"/>
    <w:rsid w:val="181F4198"/>
    <w:rsid w:val="1A565CD1"/>
    <w:rsid w:val="1C9B1127"/>
    <w:rsid w:val="1CB47B1D"/>
    <w:rsid w:val="22C1102B"/>
    <w:rsid w:val="2342170A"/>
    <w:rsid w:val="242F5791"/>
    <w:rsid w:val="288958F3"/>
    <w:rsid w:val="28F5352A"/>
    <w:rsid w:val="298E1464"/>
    <w:rsid w:val="2A816368"/>
    <w:rsid w:val="2F44759E"/>
    <w:rsid w:val="34BC28FE"/>
    <w:rsid w:val="385143CC"/>
    <w:rsid w:val="3A771D37"/>
    <w:rsid w:val="3AF45588"/>
    <w:rsid w:val="3F765C2A"/>
    <w:rsid w:val="4121759C"/>
    <w:rsid w:val="412F4F08"/>
    <w:rsid w:val="41734331"/>
    <w:rsid w:val="44395DBC"/>
    <w:rsid w:val="44604B4B"/>
    <w:rsid w:val="45BD4ED7"/>
    <w:rsid w:val="45BF1829"/>
    <w:rsid w:val="47612D13"/>
    <w:rsid w:val="4E387373"/>
    <w:rsid w:val="4E5B174E"/>
    <w:rsid w:val="4ED7363D"/>
    <w:rsid w:val="51EB2DE9"/>
    <w:rsid w:val="51F26611"/>
    <w:rsid w:val="52CF44B9"/>
    <w:rsid w:val="5400098F"/>
    <w:rsid w:val="56F968FD"/>
    <w:rsid w:val="580E0679"/>
    <w:rsid w:val="5880299D"/>
    <w:rsid w:val="58B30AD9"/>
    <w:rsid w:val="5A276988"/>
    <w:rsid w:val="5AAB388F"/>
    <w:rsid w:val="5B5F273F"/>
    <w:rsid w:val="5C856B07"/>
    <w:rsid w:val="5D0F3356"/>
    <w:rsid w:val="5E726352"/>
    <w:rsid w:val="5F1F0FB6"/>
    <w:rsid w:val="6025783C"/>
    <w:rsid w:val="62C3746A"/>
    <w:rsid w:val="634B5A7F"/>
    <w:rsid w:val="63B854D2"/>
    <w:rsid w:val="65345968"/>
    <w:rsid w:val="68C44A8C"/>
    <w:rsid w:val="692F6F4D"/>
    <w:rsid w:val="6A793230"/>
    <w:rsid w:val="6AE579E7"/>
    <w:rsid w:val="6CDE0E9F"/>
    <w:rsid w:val="6E0E1EE1"/>
    <w:rsid w:val="6E9E14B7"/>
    <w:rsid w:val="70CB65C0"/>
    <w:rsid w:val="71DC5ADB"/>
    <w:rsid w:val="73BD7275"/>
    <w:rsid w:val="75CA2B92"/>
    <w:rsid w:val="7D46549D"/>
    <w:rsid w:val="7EDA6233"/>
    <w:rsid w:val="7F5B03B9"/>
    <w:rsid w:val="7FCB20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textAlignment w:val="baseline"/>
    </w:pPr>
    <w:rPr>
      <w:rFonts w:ascii="Calibri" w:hAnsi="Times New Roman" w:eastAsia="宋体" w:cs="Times New Roman"/>
      <w:kern w:val="2"/>
      <w:sz w:val="21"/>
      <w:szCs w:val="22"/>
      <w:lang w:val="en-US" w:eastAsia="zh-CN" w:bidi="ar-SA"/>
    </w:rPr>
  </w:style>
  <w:style w:type="paragraph" w:styleId="5">
    <w:name w:val="heading 2"/>
    <w:basedOn w:val="1"/>
    <w:next w:val="1"/>
    <w:qFormat/>
    <w:uiPriority w:val="9"/>
    <w:pPr>
      <w:outlineLvl w:val="1"/>
    </w:pPr>
    <w:rPr>
      <w:rFonts w:eastAsia="楷体_GB2312"/>
      <w:bCs/>
    </w:rPr>
  </w:style>
  <w:style w:type="paragraph" w:styleId="6">
    <w:name w:val="heading 3"/>
    <w:next w:val="7"/>
    <w:qFormat/>
    <w:uiPriority w:val="99"/>
    <w:pPr>
      <w:keepNext/>
      <w:keepLines/>
      <w:tabs>
        <w:tab w:val="left" w:pos="0"/>
      </w:tabs>
      <w:adjustRightInd w:val="0"/>
      <w:snapToGrid w:val="0"/>
      <w:spacing w:after="120" w:line="560" w:lineRule="exact"/>
      <w:ind w:firstLine="200" w:firstLineChars="200"/>
      <w:outlineLvl w:val="2"/>
    </w:pPr>
    <w:rPr>
      <w:rFonts w:ascii="仿宋_GB2312" w:hAnsi="仿宋_GB2312" w:eastAsia="仿宋_GB2312" w:cs="仿宋_GB2312"/>
      <w:sz w:val="32"/>
      <w:szCs w:val="32"/>
      <w:lang w:val="en-GB" w:eastAsia="zh-CN" w:bidi="ar-SA"/>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spacing w:line="360" w:lineRule="auto"/>
      <w:ind w:firstLine="420"/>
    </w:pPr>
    <w:rPr>
      <w:sz w:val="28"/>
    </w:rPr>
  </w:style>
  <w:style w:type="paragraph" w:styleId="3">
    <w:name w:val="Body Text Indent"/>
    <w:basedOn w:val="1"/>
    <w:next w:val="4"/>
    <w:link w:val="40"/>
    <w:qFormat/>
    <w:uiPriority w:val="0"/>
    <w:pPr>
      <w:spacing w:after="120" w:line="560" w:lineRule="exact"/>
      <w:ind w:left="420" w:leftChars="200" w:firstLine="200" w:firstLineChars="200"/>
    </w:pPr>
    <w:rPr>
      <w:rFonts w:ascii="Times New Roman"/>
      <w:szCs w:val="32"/>
    </w:rPr>
  </w:style>
  <w:style w:type="paragraph" w:styleId="4">
    <w:name w:val="envelope return"/>
    <w:basedOn w:val="1"/>
    <w:qFormat/>
    <w:uiPriority w:val="0"/>
    <w:pPr>
      <w:snapToGrid w:val="0"/>
    </w:pPr>
    <w:rPr>
      <w:rFonts w:ascii="Arial" w:hAnsi="Arial"/>
    </w:rPr>
  </w:style>
  <w:style w:type="paragraph" w:styleId="7">
    <w:name w:val="Body Text"/>
    <w:basedOn w:val="1"/>
    <w:next w:val="1"/>
    <w:link w:val="41"/>
    <w:qFormat/>
    <w:uiPriority w:val="1"/>
    <w:pPr>
      <w:adjustRightInd w:val="0"/>
      <w:snapToGrid w:val="0"/>
      <w:spacing w:before="150" w:after="150" w:line="264" w:lineRule="auto"/>
      <w:ind w:firstLine="567" w:firstLineChars="200"/>
      <w:jc w:val="both"/>
    </w:pPr>
    <w:rPr>
      <w:rFonts w:ascii="华文楷体" w:hAnsi="华文楷体" w:eastAsia="LF_Kai" w:cs="Times New Roman"/>
      <w:sz w:val="24"/>
      <w:lang w:val="en-GB" w:eastAsia="zh-CN" w:bidi="ar-SA"/>
    </w:rPr>
  </w:style>
  <w:style w:type="paragraph" w:styleId="8">
    <w:name w:val="table of authorities"/>
    <w:basedOn w:val="1"/>
    <w:next w:val="1"/>
    <w:qFormat/>
    <w:uiPriority w:val="99"/>
    <w:pPr>
      <w:ind w:left="420" w:leftChars="200"/>
    </w:pPr>
  </w:style>
  <w:style w:type="paragraph" w:styleId="9">
    <w:name w:val="Normal Indent"/>
    <w:basedOn w:val="1"/>
    <w:qFormat/>
    <w:uiPriority w:val="0"/>
    <w:pPr>
      <w:widowControl w:val="0"/>
      <w:spacing w:line="360" w:lineRule="auto"/>
      <w:ind w:firstLine="420" w:firstLineChars="200"/>
      <w:textAlignment w:val="auto"/>
    </w:pPr>
    <w:rPr>
      <w:rFonts w:ascii="Times New Roman" w:cs="仿宋_GB2312"/>
      <w:sz w:val="24"/>
      <w:szCs w:val="24"/>
    </w:rPr>
  </w:style>
  <w:style w:type="paragraph" w:styleId="10">
    <w:name w:val="footer"/>
    <w:basedOn w:val="1"/>
    <w:link w:val="27"/>
    <w:qFormat/>
    <w:uiPriority w:val="0"/>
    <w:pPr>
      <w:tabs>
        <w:tab w:val="center" w:pos="4153"/>
        <w:tab w:val="right" w:pos="8306"/>
      </w:tabs>
      <w:snapToGrid w:val="0"/>
      <w:jc w:val="left"/>
    </w:pPr>
    <w:rPr>
      <w:rFonts w:ascii="仿宋_GB2312" w:eastAsia="仿宋_GB2312"/>
      <w:sz w:val="18"/>
      <w:szCs w:val="18"/>
    </w:rPr>
  </w:style>
  <w:style w:type="paragraph" w:styleId="11">
    <w:name w:val="header"/>
    <w:basedOn w:val="1"/>
    <w:link w:val="32"/>
    <w:qFormat/>
    <w:uiPriority w:val="0"/>
    <w:pPr>
      <w:tabs>
        <w:tab w:val="center" w:pos="4153"/>
        <w:tab w:val="right" w:pos="8306"/>
      </w:tabs>
      <w:snapToGrid w:val="0"/>
      <w:spacing w:line="620" w:lineRule="exact"/>
      <w:ind w:firstLine="200" w:firstLineChars="200"/>
      <w:jc w:val="center"/>
    </w:pPr>
    <w:rPr>
      <w:rFonts w:ascii="仿宋_GB2312" w:eastAsia="仿宋_GB2312"/>
      <w:sz w:val="18"/>
      <w:szCs w:val="18"/>
    </w:rPr>
  </w:style>
  <w:style w:type="paragraph" w:styleId="12">
    <w:name w:val="Subtitle"/>
    <w:basedOn w:val="1"/>
    <w:next w:val="1"/>
    <w:link w:val="34"/>
    <w:qFormat/>
    <w:uiPriority w:val="11"/>
    <w:pPr>
      <w:snapToGrid w:val="0"/>
      <w:spacing w:before="240" w:after="60" w:line="312" w:lineRule="auto"/>
      <w:jc w:val="center"/>
    </w:pPr>
    <w:rPr>
      <w:rFonts w:ascii="Cambria" w:hAnsi="Cambria" w:eastAsia="黑体"/>
      <w:kern w:val="28"/>
      <w:sz w:val="24"/>
      <w:szCs w:val="32"/>
    </w:rPr>
  </w:style>
  <w:style w:type="paragraph" w:styleId="13">
    <w:name w:val="Body Text 2"/>
    <w:basedOn w:val="1"/>
    <w:next w:val="7"/>
    <w:qFormat/>
    <w:uiPriority w:val="0"/>
    <w:pPr>
      <w:widowControl/>
      <w:autoSpaceDE/>
      <w:autoSpaceDN/>
      <w:adjustRightInd w:val="0"/>
      <w:snapToGrid w:val="0"/>
      <w:spacing w:line="560" w:lineRule="exact"/>
      <w:ind w:firstLine="567" w:firstLineChars="200"/>
    </w:pPr>
    <w:rPr>
      <w:rFonts w:ascii="华文楷体" w:hAnsi="华文楷体" w:eastAsia="Times New Roman" w:cs="Times New Roman"/>
      <w:b/>
      <w:bCs/>
      <w:i/>
      <w:iCs/>
      <w:kern w:val="2"/>
      <w:sz w:val="24"/>
      <w:lang w:val="en-GB" w:eastAsia="en-US" w:bidi="ar-SA"/>
    </w:rPr>
  </w:style>
  <w:style w:type="paragraph" w:styleId="14">
    <w:name w:val="Normal (Web)"/>
    <w:basedOn w:val="1"/>
    <w:semiHidden/>
    <w:unhideWhenUsed/>
    <w:qFormat/>
    <w:uiPriority w:val="99"/>
    <w:rPr>
      <w:sz w:val="24"/>
    </w:rPr>
  </w:style>
  <w:style w:type="paragraph" w:styleId="15">
    <w:name w:val="Body Text First Indent"/>
    <w:basedOn w:val="7"/>
    <w:link w:val="42"/>
    <w:semiHidden/>
    <w:unhideWhenUsed/>
    <w:qFormat/>
    <w:uiPriority w:val="99"/>
    <w:pPr>
      <w:adjustRightInd/>
      <w:snapToGrid/>
      <w:spacing w:before="0" w:after="120" w:line="240" w:lineRule="auto"/>
      <w:ind w:firstLine="420" w:firstLineChars="100"/>
      <w:textAlignment w:val="baseline"/>
    </w:pPr>
    <w:rPr>
      <w:rFonts w:ascii="Calibri" w:hAnsi="Times New Roman" w:eastAsia="宋体"/>
      <w:kern w:val="2"/>
      <w:sz w:val="21"/>
      <w:szCs w:val="22"/>
      <w:lang w:val="en-US"/>
    </w:rPr>
  </w:style>
  <w:style w:type="paragraph" w:customStyle="1" w:styleId="18">
    <w:name w:val="样式 正文文本缩进 + Times New Roman"/>
    <w:basedOn w:val="3"/>
    <w:next w:val="1"/>
    <w:qFormat/>
    <w:uiPriority w:val="0"/>
    <w:pPr>
      <w:tabs>
        <w:tab w:val="left" w:pos="7654"/>
      </w:tabs>
      <w:autoSpaceDE w:val="0"/>
      <w:autoSpaceDN w:val="0"/>
      <w:snapToGrid w:val="0"/>
      <w:spacing w:line="510" w:lineRule="exact"/>
      <w:ind w:right="-53" w:rightChars="-25" w:firstLine="520"/>
    </w:pPr>
    <w:rPr>
      <w:kern w:val="0"/>
      <w:sz w:val="26"/>
      <w:szCs w:val="26"/>
      <w:lang w:val="zh-CN"/>
    </w:rPr>
  </w:style>
  <w:style w:type="paragraph" w:customStyle="1" w:styleId="19">
    <w:name w:val="TOC6"/>
    <w:basedOn w:val="1"/>
    <w:next w:val="1"/>
    <w:semiHidden/>
    <w:qFormat/>
    <w:uiPriority w:val="0"/>
    <w:pPr>
      <w:ind w:left="2100"/>
    </w:pPr>
    <w:rPr>
      <w:sz w:val="24"/>
    </w:rPr>
  </w:style>
  <w:style w:type="paragraph" w:customStyle="1" w:styleId="20">
    <w:name w:val="Heading2"/>
    <w:basedOn w:val="21"/>
    <w:next w:val="23"/>
    <w:qFormat/>
    <w:uiPriority w:val="0"/>
    <w:rPr>
      <w:rFonts w:eastAsia="楷体_GB2312"/>
    </w:rPr>
  </w:style>
  <w:style w:type="paragraph" w:customStyle="1" w:styleId="21">
    <w:name w:val="Heading3"/>
    <w:basedOn w:val="1"/>
    <w:next w:val="22"/>
    <w:qFormat/>
    <w:uiPriority w:val="0"/>
    <w:pPr>
      <w:keepNext/>
      <w:keepLines/>
      <w:spacing w:after="120" w:line="560" w:lineRule="exact"/>
      <w:ind w:firstLine="200" w:firstLineChars="200"/>
    </w:pPr>
    <w:rPr>
      <w:rFonts w:eastAsia="仿宋_GB2312"/>
      <w:sz w:val="32"/>
    </w:rPr>
  </w:style>
  <w:style w:type="paragraph" w:customStyle="1" w:styleId="22">
    <w:name w:val="NormalIndent"/>
    <w:basedOn w:val="1"/>
    <w:qFormat/>
    <w:uiPriority w:val="0"/>
    <w:pPr>
      <w:ind w:firstLine="420"/>
    </w:pPr>
  </w:style>
  <w:style w:type="paragraph" w:customStyle="1" w:styleId="23">
    <w:name w:val="BodyText"/>
    <w:basedOn w:val="1"/>
    <w:link w:val="33"/>
    <w:qFormat/>
    <w:uiPriority w:val="0"/>
    <w:pPr>
      <w:spacing w:after="120"/>
      <w:jc w:val="left"/>
    </w:pPr>
    <w:rPr>
      <w:rFonts w:ascii="Times New Roman"/>
      <w:szCs w:val="24"/>
    </w:rPr>
  </w:style>
  <w:style w:type="character" w:customStyle="1" w:styleId="24">
    <w:name w:val="NormalCharacter"/>
    <w:qFormat/>
    <w:uiPriority w:val="0"/>
  </w:style>
  <w:style w:type="table" w:customStyle="1" w:styleId="25">
    <w:name w:val="TableNormal"/>
    <w:qFormat/>
    <w:uiPriority w:val="0"/>
    <w:tblPr>
      <w:tblCellMar>
        <w:top w:w="0" w:type="dxa"/>
        <w:left w:w="0" w:type="dxa"/>
        <w:bottom w:w="0" w:type="dxa"/>
        <w:right w:w="0" w:type="dxa"/>
      </w:tblCellMar>
    </w:tblPr>
  </w:style>
  <w:style w:type="character" w:customStyle="1" w:styleId="26">
    <w:name w:val="UserStyle_0"/>
    <w:qFormat/>
    <w:uiPriority w:val="0"/>
    <w:rPr>
      <w:rFonts w:ascii="宋体" w:hAnsi="Courier New" w:eastAsia="宋体"/>
      <w:kern w:val="2"/>
      <w:sz w:val="21"/>
      <w:szCs w:val="21"/>
    </w:rPr>
  </w:style>
  <w:style w:type="character" w:customStyle="1" w:styleId="27">
    <w:name w:val="页脚 字符"/>
    <w:link w:val="10"/>
    <w:qFormat/>
    <w:uiPriority w:val="0"/>
    <w:rPr>
      <w:kern w:val="2"/>
      <w:sz w:val="18"/>
      <w:szCs w:val="18"/>
    </w:rPr>
  </w:style>
  <w:style w:type="character" w:customStyle="1" w:styleId="28">
    <w:name w:val="UserStyle_2"/>
    <w:link w:val="29"/>
    <w:qFormat/>
    <w:uiPriority w:val="0"/>
    <w:rPr>
      <w:rFonts w:ascii="宋体" w:hAnsi="Courier New"/>
      <w:kern w:val="2"/>
      <w:sz w:val="21"/>
      <w:szCs w:val="21"/>
    </w:rPr>
  </w:style>
  <w:style w:type="paragraph" w:customStyle="1" w:styleId="29">
    <w:name w:val="PlainText"/>
    <w:basedOn w:val="1"/>
    <w:link w:val="28"/>
    <w:qFormat/>
    <w:uiPriority w:val="0"/>
    <w:rPr>
      <w:rFonts w:ascii="宋体" w:hAnsi="Courier New" w:eastAsia="仿宋_GB2312"/>
      <w:szCs w:val="21"/>
    </w:rPr>
  </w:style>
  <w:style w:type="character" w:customStyle="1" w:styleId="30">
    <w:name w:val="UserStyle_3"/>
    <w:link w:val="31"/>
    <w:qFormat/>
    <w:uiPriority w:val="0"/>
    <w:rPr>
      <w:rFonts w:ascii="MingLiU" w:hAnsi="MingLiU" w:eastAsia="MingLiU"/>
      <w:sz w:val="18"/>
      <w:szCs w:val="18"/>
      <w:lang w:val="zh-TW" w:eastAsia="zh-TW" w:bidi="zh-TW"/>
    </w:rPr>
  </w:style>
  <w:style w:type="paragraph" w:customStyle="1" w:styleId="31">
    <w:name w:val="UserStyle_4"/>
    <w:basedOn w:val="1"/>
    <w:link w:val="30"/>
    <w:qFormat/>
    <w:uiPriority w:val="0"/>
    <w:pPr>
      <w:spacing w:line="386" w:lineRule="auto"/>
      <w:ind w:firstLine="400"/>
      <w:jc w:val="left"/>
    </w:pPr>
    <w:rPr>
      <w:rFonts w:ascii="MingLiU" w:hAnsi="MingLiU" w:eastAsia="MingLiU"/>
      <w:kern w:val="0"/>
      <w:sz w:val="18"/>
      <w:szCs w:val="18"/>
      <w:lang w:val="zh-TW" w:eastAsia="zh-TW" w:bidi="zh-TW"/>
    </w:rPr>
  </w:style>
  <w:style w:type="character" w:customStyle="1" w:styleId="32">
    <w:name w:val="页眉 字符"/>
    <w:link w:val="11"/>
    <w:qFormat/>
    <w:uiPriority w:val="0"/>
    <w:rPr>
      <w:kern w:val="2"/>
      <w:sz w:val="18"/>
      <w:szCs w:val="18"/>
    </w:rPr>
  </w:style>
  <w:style w:type="character" w:customStyle="1" w:styleId="33">
    <w:name w:val="UserStyle_6"/>
    <w:link w:val="23"/>
    <w:qFormat/>
    <w:uiPriority w:val="0"/>
    <w:rPr>
      <w:rFonts w:ascii="Times New Roman" w:hAnsi="Times New Roman" w:eastAsia="宋体"/>
      <w:kern w:val="2"/>
      <w:sz w:val="21"/>
      <w:szCs w:val="24"/>
    </w:rPr>
  </w:style>
  <w:style w:type="character" w:customStyle="1" w:styleId="34">
    <w:name w:val="副标题 字符"/>
    <w:link w:val="12"/>
    <w:qFormat/>
    <w:uiPriority w:val="0"/>
    <w:rPr>
      <w:rFonts w:ascii="Cambria" w:hAnsi="Cambria" w:eastAsia="黑体" w:cs="Times New Roman"/>
      <w:b/>
      <w:bCs/>
      <w:kern w:val="28"/>
      <w:sz w:val="24"/>
      <w:szCs w:val="32"/>
    </w:rPr>
  </w:style>
  <w:style w:type="paragraph" w:customStyle="1" w:styleId="35">
    <w:name w:val="BodyText1I"/>
    <w:basedOn w:val="23"/>
    <w:qFormat/>
    <w:uiPriority w:val="0"/>
    <w:pPr>
      <w:ind w:firstLine="420" w:firstLineChars="100"/>
    </w:pPr>
    <w:rPr>
      <w:rFonts w:eastAsia="Times New Roman"/>
    </w:rPr>
  </w:style>
  <w:style w:type="paragraph" w:customStyle="1" w:styleId="36">
    <w:name w:val="HtmlNormal"/>
    <w:basedOn w:val="1"/>
    <w:qFormat/>
    <w:uiPriority w:val="0"/>
    <w:pPr>
      <w:spacing w:before="100" w:beforeAutospacing="1" w:after="100" w:afterAutospacing="1"/>
      <w:jc w:val="left"/>
    </w:pPr>
    <w:rPr>
      <w:rFonts w:ascii="宋体" w:hAnsi="宋体"/>
      <w:kern w:val="0"/>
      <w:sz w:val="24"/>
      <w:szCs w:val="24"/>
    </w:rPr>
  </w:style>
  <w:style w:type="paragraph" w:customStyle="1" w:styleId="37">
    <w:name w:val="UserStyle_8"/>
    <w:basedOn w:val="1"/>
    <w:qFormat/>
    <w:uiPriority w:val="0"/>
    <w:pPr>
      <w:shd w:val="clear" w:color="auto" w:fill="FFFFFF"/>
      <w:spacing w:before="1100" w:line="220" w:lineRule="exact"/>
      <w:ind w:hanging="140"/>
      <w:jc w:val="center"/>
    </w:pPr>
    <w:rPr>
      <w:rFonts w:ascii="PMingLiU" w:hAnsi="PMingLiU" w:eastAsia="PMingLiU"/>
      <w:spacing w:val="10"/>
    </w:rPr>
  </w:style>
  <w:style w:type="table" w:customStyle="1" w:styleId="38">
    <w:name w:val="UserStyle_9"/>
    <w:qFormat/>
    <w:uiPriority w:val="0"/>
    <w:tblPr>
      <w:tblCellMar>
        <w:top w:w="0" w:type="dxa"/>
        <w:left w:w="0" w:type="dxa"/>
        <w:bottom w:w="0" w:type="dxa"/>
        <w:right w:w="0" w:type="dxa"/>
      </w:tblCellMar>
    </w:tblPr>
  </w:style>
  <w:style w:type="character" w:customStyle="1" w:styleId="39">
    <w:name w:val="正文文本首行缩进 2 字符"/>
    <w:basedOn w:val="40"/>
    <w:qFormat/>
    <w:uiPriority w:val="0"/>
    <w:rPr>
      <w:rFonts w:hint="eastAsia" w:ascii="仿宋_GB2312" w:hAnsi="仿宋_GB2312" w:eastAsia="仿宋_GB2312" w:cs="仿宋_GB2312"/>
      <w:kern w:val="2"/>
      <w:sz w:val="32"/>
      <w:szCs w:val="32"/>
    </w:rPr>
  </w:style>
  <w:style w:type="character" w:customStyle="1" w:styleId="40">
    <w:name w:val="正文文本缩进 字符"/>
    <w:basedOn w:val="17"/>
    <w:link w:val="3"/>
    <w:qFormat/>
    <w:uiPriority w:val="0"/>
    <w:rPr>
      <w:rFonts w:hint="eastAsia" w:ascii="仿宋_GB2312" w:hAnsi="仿宋_GB2312" w:eastAsia="仿宋_GB2312" w:cs="仿宋_GB2312"/>
      <w:kern w:val="2"/>
      <w:sz w:val="32"/>
      <w:szCs w:val="32"/>
    </w:rPr>
  </w:style>
  <w:style w:type="character" w:customStyle="1" w:styleId="41">
    <w:name w:val="正文文本 字符"/>
    <w:basedOn w:val="17"/>
    <w:link w:val="7"/>
    <w:qFormat/>
    <w:uiPriority w:val="1"/>
    <w:rPr>
      <w:rFonts w:ascii="华文楷体" w:hAnsi="华文楷体" w:eastAsia="LF_Kai"/>
      <w:sz w:val="24"/>
      <w:lang w:val="en-GB"/>
    </w:rPr>
  </w:style>
  <w:style w:type="character" w:customStyle="1" w:styleId="42">
    <w:name w:val="正文文本首行缩进 字符"/>
    <w:basedOn w:val="41"/>
    <w:link w:val="15"/>
    <w:semiHidden/>
    <w:qFormat/>
    <w:uiPriority w:val="99"/>
    <w:rPr>
      <w:rFonts w:ascii="Calibri" w:hAnsi="华文楷体" w:eastAsia="LF_Kai"/>
      <w:kern w:val="2"/>
      <w:sz w:val="21"/>
      <w:szCs w:val="22"/>
      <w:lang w:val="en-GB"/>
    </w:rPr>
  </w:style>
  <w:style w:type="character" w:customStyle="1" w:styleId="43">
    <w:name w:val="font11"/>
    <w:basedOn w:val="17"/>
    <w:qFormat/>
    <w:uiPriority w:val="0"/>
    <w:rPr>
      <w:rFonts w:hint="eastAsia" w:ascii="宋体" w:hAnsi="宋体" w:eastAsia="宋体" w:cs="宋体"/>
      <w:color w:val="000000"/>
      <w:sz w:val="16"/>
      <w:szCs w:val="16"/>
      <w:u w:val="none"/>
    </w:rPr>
  </w:style>
  <w:style w:type="character" w:customStyle="1" w:styleId="44">
    <w:name w:val="font01"/>
    <w:basedOn w:val="17"/>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3073" textRotate="1"/>
    <customShpInfo spid="_x0000_s3075"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438755-4743-474B-9ADA-CA36929D0AFC}">
  <ds:schemaRefs/>
</ds:datastoreItem>
</file>

<file path=docProps/app.xml><?xml version="1.0" encoding="utf-8"?>
<Properties xmlns="http://schemas.openxmlformats.org/officeDocument/2006/extended-properties" xmlns:vt="http://schemas.openxmlformats.org/officeDocument/2006/docPropsVTypes">
  <Template>Normal</Template>
  <Pages>12</Pages>
  <Words>2809</Words>
  <Characters>3433</Characters>
  <Lines>44</Lines>
  <Paragraphs>12</Paragraphs>
  <TotalTime>1</TotalTime>
  <ScaleCrop>false</ScaleCrop>
  <LinksUpToDate>false</LinksUpToDate>
  <CharactersWithSpaces>3496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2021-05-19T03:28:00Z</dcterms:created>
  <dc:creator>Joey</dc:creator>
  <cp:lastModifiedBy>依素</cp:lastModifiedBy>
  <dcterms:modified xsi:type="dcterms:W3CDTF">2026-04-30T03:29:49Z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02E7AC70647447D29074B24EDC3C36B4</vt:lpwstr>
  </property>
  <property fmtid="{D5CDD505-2E9C-101B-9397-08002B2CF9AE}" pid="4" name="KSOTemplateDocerSaveRecord">
    <vt:lpwstr>eyJoZGlkIjoiOTM4OWFmZjY1MDJlZDJkN2MxMDgxMTdlODUzMjE0NDciLCJ1c2VySWQiOiIzODM0ODA4MTAifQ==</vt:lpwstr>
  </property>
</Properties>
</file>